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020"/>
        </w:tabs>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仿宋" w:eastAsia="方正小标宋简体" w:cs="仿宋"/>
          <w:sz w:val="44"/>
          <w:szCs w:val="44"/>
          <w:lang w:eastAsia="zh-CN"/>
        </w:rPr>
      </w:pPr>
      <w:r>
        <w:rPr>
          <w:rFonts w:hint="eastAsia" w:ascii="方正小标宋简体" w:hAnsi="仿宋" w:eastAsia="方正小标宋简体" w:cs="仿宋"/>
          <w:sz w:val="44"/>
          <w:szCs w:val="44"/>
          <w:lang w:eastAsia="zh-CN"/>
        </w:rPr>
        <w:t>保定市环境保护局涞水县分局</w:t>
      </w:r>
    </w:p>
    <w:p>
      <w:pPr>
        <w:keepNext w:val="0"/>
        <w:keepLines w:val="0"/>
        <w:pageBreakBefore w:val="0"/>
        <w:widowControl w:val="0"/>
        <w:tabs>
          <w:tab w:val="left" w:pos="7020"/>
        </w:tabs>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ascii="方正小标宋简体" w:hAnsi="仿宋" w:eastAsia="方正小标宋简体" w:cs="仿宋"/>
          <w:sz w:val="44"/>
          <w:szCs w:val="44"/>
        </w:rPr>
      </w:pPr>
      <w:r>
        <w:rPr>
          <w:rFonts w:hint="eastAsia" w:ascii="方正小标宋简体" w:hAnsi="仿宋" w:eastAsia="方正小标宋简体" w:cs="仿宋"/>
          <w:sz w:val="44"/>
          <w:szCs w:val="44"/>
        </w:rPr>
        <w:t>201</w:t>
      </w:r>
      <w:r>
        <w:rPr>
          <w:rFonts w:hint="eastAsia" w:ascii="方正小标宋简体" w:hAnsi="仿宋" w:eastAsia="方正小标宋简体" w:cs="仿宋"/>
          <w:sz w:val="44"/>
          <w:szCs w:val="44"/>
          <w:lang w:val="en-US" w:eastAsia="zh-CN"/>
        </w:rPr>
        <w:t>9</w:t>
      </w:r>
      <w:r>
        <w:rPr>
          <w:rFonts w:hint="eastAsia" w:ascii="方正小标宋简体" w:hAnsi="仿宋" w:eastAsia="方正小标宋简体" w:cs="仿宋"/>
          <w:sz w:val="44"/>
          <w:szCs w:val="44"/>
        </w:rPr>
        <w:t>年部门预算</w:t>
      </w:r>
      <w:r>
        <w:rPr>
          <w:rFonts w:hint="eastAsia" w:ascii="方正小标宋简体" w:hAnsi="仿宋" w:eastAsia="方正小标宋简体" w:cs="仿宋"/>
          <w:sz w:val="44"/>
          <w:szCs w:val="44"/>
          <w:lang w:eastAsia="zh-CN"/>
        </w:rPr>
        <w:t>公开有关事项的</w:t>
      </w:r>
      <w:r>
        <w:rPr>
          <w:rFonts w:hint="eastAsia" w:ascii="方正小标宋简体" w:hAnsi="仿宋" w:eastAsia="方正小标宋简体" w:cs="仿宋"/>
          <w:sz w:val="44"/>
          <w:szCs w:val="44"/>
        </w:rPr>
        <w:t>说明</w:t>
      </w:r>
    </w:p>
    <w:p>
      <w:pPr>
        <w:tabs>
          <w:tab w:val="left" w:pos="7020"/>
        </w:tabs>
        <w:spacing w:line="500" w:lineRule="exact"/>
        <w:ind w:firstLine="880" w:firstLineChars="200"/>
        <w:jc w:val="center"/>
        <w:rPr>
          <w:rFonts w:ascii="方正小标宋简体" w:hAnsi="仿宋" w:eastAsia="方正小标宋简体" w:cs="仿宋"/>
          <w:sz w:val="44"/>
          <w:szCs w:val="44"/>
        </w:rPr>
      </w:pPr>
      <w:bookmarkStart w:id="2" w:name="_GoBack"/>
      <w:bookmarkEnd w:id="2"/>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宋体" w:hAnsi="宋体"/>
          <w:b/>
          <w:bCs/>
          <w:sz w:val="32"/>
          <w:szCs w:val="32"/>
        </w:rPr>
      </w:pPr>
      <w:r>
        <w:rPr>
          <w:rFonts w:hint="eastAsia" w:ascii="宋体" w:hAnsi="宋体"/>
          <w:b/>
          <w:bCs/>
          <w:sz w:val="32"/>
          <w:szCs w:val="32"/>
        </w:rPr>
        <w:t>部门职责、机构设置等基本情况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70"/>
        <w:rPr>
          <w:rFonts w:ascii="宋体" w:hAnsi="宋体"/>
          <w:sz w:val="28"/>
        </w:rPr>
      </w:pPr>
      <w:r>
        <w:rPr>
          <w:rFonts w:hint="eastAsia" w:ascii="宋体" w:hAnsi="宋体"/>
          <w:sz w:val="28"/>
          <w:lang w:eastAsia="zh-CN"/>
        </w:rPr>
        <w:t>保定市环境保护局涞水县分局</w:t>
      </w:r>
      <w:r>
        <w:rPr>
          <w:rFonts w:ascii="宋体" w:hAnsi="宋体"/>
          <w:sz w:val="28"/>
        </w:rPr>
        <w:t>作为执法部门，201</w:t>
      </w:r>
      <w:r>
        <w:rPr>
          <w:rFonts w:hint="eastAsia" w:ascii="宋体" w:hAnsi="宋体"/>
          <w:sz w:val="28"/>
          <w:lang w:val="en-US" w:eastAsia="zh-CN"/>
        </w:rPr>
        <w:t>9</w:t>
      </w:r>
      <w:r>
        <w:rPr>
          <w:rFonts w:ascii="宋体" w:hAnsi="宋体"/>
          <w:sz w:val="28"/>
        </w:rPr>
        <w:t>年将</w:t>
      </w:r>
      <w:r>
        <w:rPr>
          <w:rFonts w:hint="eastAsia" w:ascii="宋体" w:hAnsi="宋体"/>
          <w:sz w:val="28"/>
        </w:rPr>
        <w:t>继续按照涞政办〔2010〕23号文件要求</w:t>
      </w:r>
      <w:r>
        <w:rPr>
          <w:rFonts w:ascii="宋体" w:hAnsi="宋体"/>
          <w:sz w:val="28"/>
        </w:rPr>
        <w:t>严格执行国家环境保护方针、政策、法律、法规和规章；制定符合我县实际的环境保护办法，协同有关部门制定本县与环境保护相关的经济、技术、资源配置和产业政策、经批准后贯彻执行。监督管理全县废水、废气、固体废弃物、噪声以及其他污染源的防治工作；处理污染纠纷；承办县人大、政协有关环境保护的议、提案；处理群众有关环境保护的来信来访。负责全县排污申报登记与排污许可证；排污依法收费；环境影响评价；建设项目</w:t>
      </w:r>
      <w:r>
        <w:rPr>
          <w:sz w:val="28"/>
        </w:rPr>
        <w:t>“</w:t>
      </w:r>
      <w:r>
        <w:rPr>
          <w:rFonts w:ascii="宋体" w:hAnsi="宋体"/>
          <w:sz w:val="28"/>
        </w:rPr>
        <w:t>三同时</w:t>
      </w:r>
      <w:r>
        <w:rPr>
          <w:sz w:val="28"/>
        </w:rPr>
        <w:t>”</w:t>
      </w:r>
      <w:r>
        <w:rPr>
          <w:rFonts w:ascii="宋体" w:hAnsi="宋体"/>
          <w:sz w:val="28"/>
        </w:rPr>
        <w:t>的审批；老污染源限期治理等环境管理制度的实施。负责对全县环境监测工作。组织全县人民的环境保护宣传教育工作；负责全县大气污染防治及协调工作。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70"/>
        <w:rPr>
          <w:rFonts w:ascii="宋体" w:hAnsi="宋体"/>
          <w:sz w:val="28"/>
        </w:rPr>
      </w:pPr>
      <w:r>
        <w:rPr>
          <w:rFonts w:hint="eastAsia" w:ascii="宋体" w:hAnsi="宋体"/>
          <w:sz w:val="28"/>
        </w:rPr>
        <w:t>机构设置</w:t>
      </w:r>
    </w:p>
    <w:tbl>
      <w:tblPr>
        <w:tblStyle w:val="7"/>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部门机构设置情况</w:t>
            </w:r>
          </w:p>
        </w:tc>
      </w:tr>
      <w:tr>
        <w:tblPrEx>
          <w:tblLayout w:type="fixed"/>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序号</w:t>
            </w:r>
          </w:p>
        </w:tc>
        <w:tc>
          <w:tcPr>
            <w:tcW w:w="23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单位名称</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单位性质</w:t>
            </w:r>
          </w:p>
        </w:tc>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单位规格</w:t>
            </w:r>
          </w:p>
        </w:tc>
        <w:tc>
          <w:tcPr>
            <w:tcW w:w="23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经费保障形式</w:t>
            </w:r>
          </w:p>
        </w:tc>
      </w:tr>
      <w:tr>
        <w:tblPrEx>
          <w:tblLayout w:type="fixed"/>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8"/>
                <w:szCs w:val="28"/>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8"/>
                <w:szCs w:val="28"/>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8"/>
                <w:szCs w:val="28"/>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8"/>
                <w:szCs w:val="28"/>
              </w:rPr>
            </w:pPr>
          </w:p>
        </w:tc>
        <w:tc>
          <w:tcPr>
            <w:tcW w:w="23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8"/>
                <w:szCs w:val="28"/>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ascii="宋体" w:hAnsi="宋体"/>
                <w:sz w:val="28"/>
                <w:lang w:eastAsia="zh-CN"/>
              </w:rPr>
              <w:t>保定市环境保护局涞水县分局</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行政</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正科级</w:t>
            </w:r>
          </w:p>
        </w:tc>
        <w:tc>
          <w:tcPr>
            <w:tcW w:w="23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财政拨款</w:t>
            </w:r>
          </w:p>
        </w:tc>
      </w:tr>
    </w:tbl>
    <w:p>
      <w:pPr>
        <w:ind w:firstLine="560" w:firstLineChars="200"/>
        <w:rPr>
          <w:rFonts w:asciiTheme="minorEastAsia" w:hAnsiTheme="minorEastAsia" w:eastAsiaTheme="minorEastAsia"/>
          <w:sz w:val="28"/>
          <w:szCs w:val="28"/>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70"/>
        <w:rPr>
          <w:rFonts w:ascii="宋体" w:hAnsi="宋体"/>
          <w:b/>
          <w:sz w:val="28"/>
        </w:rPr>
      </w:pPr>
    </w:p>
    <w:p>
      <w:pPr>
        <w:tabs>
          <w:tab w:val="left" w:pos="7020"/>
        </w:tabs>
        <w:spacing w:line="500" w:lineRule="exact"/>
        <w:ind w:firstLine="560" w:firstLineChars="200"/>
        <w:rPr>
          <w:rFonts w:ascii="宋体" w:hAnsi="宋体" w:cs="宋体"/>
          <w:sz w:val="28"/>
          <w:szCs w:val="28"/>
        </w:rPr>
      </w:pPr>
      <w:r>
        <w:rPr>
          <w:rFonts w:hint="eastAsia" w:ascii="宋体" w:hAnsi="宋体"/>
          <w:sz w:val="28"/>
          <w:lang w:eastAsia="zh-CN"/>
        </w:rPr>
        <w:t>保定市环境保护局涞水县分局</w:t>
      </w:r>
      <w:r>
        <w:rPr>
          <w:rFonts w:hint="eastAsia" w:ascii="宋体" w:hAnsi="宋体" w:cs="宋体"/>
          <w:sz w:val="28"/>
          <w:szCs w:val="28"/>
        </w:rPr>
        <w:t>行政编制6名</w:t>
      </w:r>
      <w:r>
        <w:rPr>
          <w:rFonts w:hint="eastAsia" w:ascii="宋体" w:hAnsi="宋体" w:cs="宋体"/>
          <w:sz w:val="28"/>
          <w:szCs w:val="28"/>
          <w:lang w:eastAsia="zh-CN"/>
        </w:rPr>
        <w:t>，</w:t>
      </w:r>
      <w:r>
        <w:rPr>
          <w:rFonts w:hint="eastAsia" w:ascii="宋体" w:hAnsi="宋体" w:cs="宋体"/>
          <w:sz w:val="28"/>
          <w:szCs w:val="28"/>
        </w:rPr>
        <w:t>其中局长1名，副局长2名，股级职数2名，退休3人，在职</w:t>
      </w:r>
      <w:r>
        <w:rPr>
          <w:rFonts w:hint="eastAsia" w:ascii="宋体" w:hAnsi="宋体" w:cs="宋体"/>
          <w:sz w:val="28"/>
          <w:szCs w:val="28"/>
          <w:lang w:val="en-US" w:eastAsia="zh-CN"/>
        </w:rPr>
        <w:t>12</w:t>
      </w:r>
      <w:r>
        <w:rPr>
          <w:rFonts w:hint="eastAsia" w:ascii="宋体" w:hAnsi="宋体" w:cs="宋体"/>
          <w:sz w:val="28"/>
          <w:szCs w:val="28"/>
        </w:rPr>
        <w:t>人。事业编制</w:t>
      </w:r>
      <w:r>
        <w:rPr>
          <w:rFonts w:hint="eastAsia" w:ascii="宋体" w:hAnsi="宋体" w:cs="宋体"/>
          <w:sz w:val="28"/>
          <w:szCs w:val="28"/>
          <w:lang w:val="en-US" w:eastAsia="zh-CN"/>
        </w:rPr>
        <w:t>57</w:t>
      </w:r>
      <w:r>
        <w:rPr>
          <w:rFonts w:hint="eastAsia" w:ascii="宋体" w:hAnsi="宋体" w:cs="宋体"/>
          <w:sz w:val="28"/>
          <w:szCs w:val="28"/>
        </w:rPr>
        <w:t>名退休15人，在职人员</w:t>
      </w:r>
      <w:r>
        <w:rPr>
          <w:rFonts w:hint="eastAsia" w:ascii="宋体" w:hAnsi="宋体" w:cs="宋体"/>
          <w:sz w:val="28"/>
          <w:szCs w:val="28"/>
          <w:lang w:val="en-US" w:eastAsia="zh-CN"/>
        </w:rPr>
        <w:t>89</w:t>
      </w:r>
      <w:r>
        <w:rPr>
          <w:rFonts w:hint="eastAsia" w:ascii="宋体" w:hAnsi="宋体" w:cs="宋体"/>
          <w:sz w:val="28"/>
          <w:szCs w:val="28"/>
        </w:rPr>
        <w:t>人。共设置环境监测站、环境监察大队、大气办、污控股、大厅审批股、自然生态股、总量办、法规宣教股以及办公室等9个科室。在201</w:t>
      </w:r>
      <w:r>
        <w:rPr>
          <w:rFonts w:hint="eastAsia" w:ascii="宋体" w:hAnsi="宋体" w:cs="宋体"/>
          <w:sz w:val="28"/>
          <w:szCs w:val="28"/>
          <w:lang w:val="en-US" w:eastAsia="zh-CN"/>
        </w:rPr>
        <w:t>9</w:t>
      </w:r>
      <w:r>
        <w:rPr>
          <w:rFonts w:hint="eastAsia" w:ascii="宋体" w:hAnsi="宋体" w:cs="宋体"/>
          <w:sz w:val="28"/>
          <w:szCs w:val="28"/>
        </w:rPr>
        <w:t>年新的一年里在局领导班子的正确领导下力争圆满完成。</w:t>
      </w:r>
    </w:p>
    <w:p>
      <w:pPr>
        <w:rPr>
          <w:rFonts w:cs="仿宋" w:asciiTheme="majorEastAsia" w:hAnsiTheme="majorEastAsia" w:eastAsiaTheme="majorEastAsia"/>
          <w:sz w:val="32"/>
          <w:szCs w:val="32"/>
        </w:rPr>
      </w:pPr>
      <w:r>
        <w:rPr>
          <w:rFonts w:hint="eastAsia" w:ascii="仿宋" w:hAnsi="仿宋" w:eastAsia="仿宋" w:cs="仿宋"/>
          <w:sz w:val="32"/>
          <w:szCs w:val="32"/>
        </w:rPr>
        <w:t xml:space="preserve">    </w:t>
      </w:r>
      <w:r>
        <w:rPr>
          <w:rFonts w:hint="eastAsia" w:cs="仿宋" w:asciiTheme="majorEastAsia" w:hAnsiTheme="majorEastAsia" w:eastAsiaTheme="majorEastAsia"/>
          <w:sz w:val="32"/>
          <w:szCs w:val="32"/>
        </w:rPr>
        <w:t>二、</w:t>
      </w:r>
      <w:r>
        <w:rPr>
          <w:rFonts w:hint="eastAsia" w:cs="仿宋" w:asciiTheme="majorEastAsia" w:hAnsiTheme="majorEastAsia" w:eastAsiaTheme="majorEastAsia"/>
          <w:b/>
          <w:sz w:val="32"/>
          <w:szCs w:val="32"/>
        </w:rPr>
        <w:t>部门预算安排总体情况</w:t>
      </w:r>
    </w:p>
    <w:p>
      <w:pPr>
        <w:tabs>
          <w:tab w:val="left" w:pos="7020"/>
        </w:tabs>
        <w:spacing w:line="500" w:lineRule="exact"/>
        <w:ind w:firstLine="560" w:firstLineChars="200"/>
        <w:rPr>
          <w:rFonts w:hint="eastAsia" w:ascii="宋体" w:hAnsi="宋体" w:cs="宋体"/>
          <w:b/>
          <w:bCs/>
          <w:sz w:val="28"/>
          <w:szCs w:val="28"/>
          <w:lang w:val="en-US" w:eastAsia="zh-CN"/>
        </w:rPr>
      </w:pPr>
      <w:r>
        <w:rPr>
          <w:rFonts w:hint="eastAsia" w:ascii="宋体" w:hAnsi="宋体" w:cs="宋体"/>
          <w:sz w:val="28"/>
          <w:szCs w:val="28"/>
          <w:lang w:val="en-US" w:eastAsia="zh-CN"/>
        </w:rPr>
        <w:t>1、</w:t>
      </w:r>
      <w:r>
        <w:rPr>
          <w:rFonts w:hint="eastAsia" w:ascii="宋体" w:hAnsi="宋体" w:cs="宋体"/>
          <w:b/>
          <w:bCs/>
          <w:sz w:val="28"/>
          <w:szCs w:val="28"/>
          <w:lang w:val="en-US" w:eastAsia="zh-CN"/>
        </w:rPr>
        <w:t>收入支出情况</w:t>
      </w:r>
    </w:p>
    <w:p>
      <w:pPr>
        <w:tabs>
          <w:tab w:val="left" w:pos="7020"/>
        </w:tabs>
        <w:spacing w:line="500" w:lineRule="exact"/>
        <w:ind w:firstLine="560" w:firstLineChars="200"/>
        <w:rPr>
          <w:rFonts w:ascii="宋体" w:hAnsi="宋体" w:cs="宋体"/>
          <w:sz w:val="28"/>
          <w:szCs w:val="28"/>
        </w:rPr>
      </w:pPr>
      <w:r>
        <w:rPr>
          <w:rFonts w:hint="eastAsia" w:ascii="宋体" w:hAnsi="宋体" w:cs="宋体"/>
          <w:sz w:val="28"/>
          <w:szCs w:val="28"/>
        </w:rPr>
        <w:t>我单位201</w:t>
      </w:r>
      <w:r>
        <w:rPr>
          <w:rFonts w:hint="eastAsia" w:ascii="宋体" w:hAnsi="宋体" w:cs="宋体"/>
          <w:sz w:val="28"/>
          <w:szCs w:val="28"/>
          <w:lang w:val="en-US" w:eastAsia="zh-CN"/>
        </w:rPr>
        <w:t>9</w:t>
      </w:r>
      <w:r>
        <w:rPr>
          <w:rFonts w:hint="eastAsia" w:ascii="宋体" w:hAnsi="宋体" w:cs="宋体"/>
          <w:sz w:val="28"/>
          <w:szCs w:val="28"/>
        </w:rPr>
        <w:t>年预算收入</w:t>
      </w:r>
      <w:r>
        <w:rPr>
          <w:rFonts w:hint="eastAsia" w:ascii="宋体" w:hAnsi="宋体" w:cs="宋体"/>
          <w:sz w:val="28"/>
          <w:szCs w:val="28"/>
          <w:lang w:val="en-US" w:eastAsia="zh-CN"/>
        </w:rPr>
        <w:t>5044.76</w:t>
      </w:r>
      <w:r>
        <w:rPr>
          <w:rFonts w:hint="eastAsia" w:ascii="宋体" w:hAnsi="宋体" w:cs="宋体"/>
          <w:sz w:val="28"/>
          <w:szCs w:val="28"/>
        </w:rPr>
        <w:t>万元，其中一般公共预算拨款</w:t>
      </w:r>
      <w:r>
        <w:rPr>
          <w:rFonts w:hint="eastAsia" w:ascii="宋体" w:hAnsi="宋体" w:cs="宋体"/>
          <w:sz w:val="28"/>
          <w:szCs w:val="28"/>
          <w:lang w:val="en-US" w:eastAsia="zh-CN"/>
        </w:rPr>
        <w:t>5044.76</w:t>
      </w:r>
      <w:r>
        <w:rPr>
          <w:rFonts w:hint="eastAsia" w:ascii="宋体" w:hAnsi="宋体" w:cs="宋体"/>
          <w:sz w:val="28"/>
          <w:szCs w:val="28"/>
        </w:rPr>
        <w:t>万元</w:t>
      </w:r>
      <w:r>
        <w:rPr>
          <w:rFonts w:hint="eastAsia" w:ascii="宋体" w:hAnsi="宋体" w:cs="宋体"/>
          <w:sz w:val="28"/>
          <w:szCs w:val="28"/>
          <w:lang w:eastAsia="zh-CN"/>
        </w:rPr>
        <w:t>，财政拨款</w:t>
      </w:r>
      <w:r>
        <w:rPr>
          <w:rFonts w:hint="eastAsia" w:ascii="宋体" w:hAnsi="宋体" w:cs="宋体"/>
          <w:sz w:val="28"/>
          <w:szCs w:val="28"/>
          <w:lang w:val="en-US" w:eastAsia="zh-CN"/>
        </w:rPr>
        <w:t>4484.76万元，</w:t>
      </w:r>
      <w:r>
        <w:rPr>
          <w:rFonts w:hint="eastAsia" w:ascii="宋体" w:hAnsi="宋体" w:cs="宋体"/>
          <w:sz w:val="28"/>
          <w:szCs w:val="28"/>
          <w:lang w:eastAsia="zh-CN"/>
        </w:rPr>
        <w:t>其他</w:t>
      </w:r>
      <w:r>
        <w:rPr>
          <w:rFonts w:hint="eastAsia" w:ascii="宋体" w:hAnsi="宋体" w:cs="宋体"/>
          <w:sz w:val="28"/>
          <w:szCs w:val="28"/>
          <w:lang w:val="en-US" w:eastAsia="zh-CN"/>
        </w:rPr>
        <w:t>560</w:t>
      </w:r>
      <w:r>
        <w:rPr>
          <w:rFonts w:hint="eastAsia" w:ascii="宋体" w:hAnsi="宋体" w:cs="宋体"/>
          <w:sz w:val="28"/>
          <w:szCs w:val="28"/>
        </w:rPr>
        <w:t>万元</w:t>
      </w:r>
      <w:r>
        <w:rPr>
          <w:rFonts w:hint="eastAsia" w:ascii="宋体" w:hAnsi="宋体" w:cs="宋体"/>
          <w:sz w:val="28"/>
          <w:szCs w:val="28"/>
          <w:lang w:eastAsia="zh-CN"/>
        </w:rPr>
        <w:t>。</w:t>
      </w:r>
      <w:r>
        <w:rPr>
          <w:rFonts w:hint="eastAsia" w:ascii="宋体" w:hAnsi="宋体" w:cs="宋体"/>
          <w:sz w:val="28"/>
          <w:szCs w:val="28"/>
        </w:rPr>
        <w:t>预算支出</w:t>
      </w:r>
      <w:r>
        <w:rPr>
          <w:rFonts w:hint="eastAsia" w:ascii="宋体" w:hAnsi="宋体" w:cs="宋体"/>
          <w:sz w:val="28"/>
          <w:szCs w:val="28"/>
          <w:lang w:val="en-US" w:eastAsia="zh-CN"/>
        </w:rPr>
        <w:t>5044.76</w:t>
      </w:r>
      <w:r>
        <w:rPr>
          <w:rFonts w:hint="eastAsia" w:ascii="宋体" w:hAnsi="宋体" w:cs="宋体"/>
          <w:sz w:val="28"/>
          <w:szCs w:val="28"/>
        </w:rPr>
        <w:t>万元（其中人员经费预算支出</w:t>
      </w:r>
      <w:r>
        <w:rPr>
          <w:rFonts w:hint="eastAsia" w:ascii="宋体" w:hAnsi="宋体" w:cs="宋体"/>
          <w:sz w:val="28"/>
          <w:szCs w:val="28"/>
          <w:lang w:val="en-US" w:eastAsia="zh-CN"/>
        </w:rPr>
        <w:t>730.85</w:t>
      </w:r>
      <w:r>
        <w:rPr>
          <w:rFonts w:hint="eastAsia" w:ascii="宋体" w:hAnsi="宋体" w:cs="宋体"/>
          <w:sz w:val="28"/>
          <w:szCs w:val="28"/>
        </w:rPr>
        <w:t>万元，日常公用经费支出</w:t>
      </w:r>
      <w:r>
        <w:rPr>
          <w:rFonts w:hint="eastAsia" w:ascii="宋体" w:hAnsi="宋体" w:cs="宋体"/>
          <w:sz w:val="28"/>
          <w:szCs w:val="28"/>
          <w:lang w:val="en-US" w:eastAsia="zh-CN"/>
        </w:rPr>
        <w:t>172.96</w:t>
      </w:r>
      <w:r>
        <w:rPr>
          <w:rFonts w:hint="eastAsia" w:ascii="宋体" w:hAnsi="宋体" w:cs="宋体"/>
          <w:sz w:val="28"/>
          <w:szCs w:val="28"/>
        </w:rPr>
        <w:t>万元，项目支出预算</w:t>
      </w:r>
      <w:r>
        <w:rPr>
          <w:rFonts w:hint="eastAsia" w:ascii="宋体" w:hAnsi="宋体" w:cs="宋体"/>
          <w:sz w:val="28"/>
          <w:szCs w:val="28"/>
          <w:lang w:val="en-US" w:eastAsia="zh-CN"/>
        </w:rPr>
        <w:t>4140.95</w:t>
      </w:r>
      <w:r>
        <w:rPr>
          <w:rFonts w:hint="eastAsia" w:ascii="宋体" w:hAnsi="宋体" w:cs="宋体"/>
          <w:sz w:val="28"/>
          <w:szCs w:val="28"/>
        </w:rPr>
        <w:t>万元）。</w:t>
      </w:r>
    </w:p>
    <w:p>
      <w:pPr>
        <w:tabs>
          <w:tab w:val="left" w:pos="916"/>
        </w:tabs>
        <w:spacing w:line="560" w:lineRule="exact"/>
        <w:ind w:firstLine="640"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w:t>
      </w:r>
      <w:r>
        <w:rPr>
          <w:rFonts w:hint="eastAsia" w:ascii="仿宋" w:hAnsi="仿宋" w:eastAsia="仿宋" w:cs="仿宋"/>
          <w:b/>
          <w:sz w:val="32"/>
          <w:szCs w:val="32"/>
        </w:rPr>
        <w:t>比上年增减情况</w:t>
      </w:r>
    </w:p>
    <w:p>
      <w:pPr>
        <w:tabs>
          <w:tab w:val="left" w:pos="916"/>
        </w:tabs>
        <w:spacing w:line="560" w:lineRule="exact"/>
        <w:jc w:val="left"/>
        <w:rPr>
          <w:rFonts w:ascii="宋体" w:hAnsi="宋体" w:cs="宋体"/>
          <w:sz w:val="28"/>
          <w:szCs w:val="28"/>
        </w:rPr>
      </w:pPr>
      <w:r>
        <w:rPr>
          <w:rFonts w:hint="eastAsia" w:asciiTheme="minorEastAsia" w:hAnsiTheme="minorEastAsia" w:eastAsiaTheme="minorEastAsia"/>
          <w:sz w:val="28"/>
          <w:szCs w:val="28"/>
        </w:rPr>
        <w:t>　　本年度预算收支安排</w:t>
      </w:r>
      <w:r>
        <w:rPr>
          <w:rFonts w:hint="eastAsia" w:asciiTheme="minorEastAsia" w:hAnsiTheme="minorEastAsia" w:eastAsiaTheme="minorEastAsia"/>
          <w:sz w:val="28"/>
          <w:szCs w:val="28"/>
          <w:lang w:val="en-US" w:eastAsia="zh-CN"/>
        </w:rPr>
        <w:t>5044.76</w:t>
      </w:r>
      <w:r>
        <w:rPr>
          <w:rFonts w:hint="eastAsia" w:asciiTheme="minorEastAsia" w:hAnsiTheme="minorEastAsia" w:eastAsiaTheme="minorEastAsia"/>
          <w:sz w:val="28"/>
          <w:szCs w:val="28"/>
        </w:rPr>
        <w:t>万元，较上年</w:t>
      </w:r>
      <w:r>
        <w:rPr>
          <w:rFonts w:hint="eastAsia" w:asciiTheme="minorEastAsia" w:hAnsiTheme="minorEastAsia" w:eastAsiaTheme="minorEastAsia"/>
          <w:sz w:val="28"/>
          <w:szCs w:val="28"/>
          <w:lang w:eastAsia="zh-CN"/>
        </w:rPr>
        <w:t>减少</w:t>
      </w:r>
      <w:r>
        <w:rPr>
          <w:rFonts w:hint="eastAsia" w:asciiTheme="minorEastAsia" w:hAnsiTheme="minorEastAsia" w:eastAsiaTheme="minorEastAsia"/>
          <w:sz w:val="28"/>
          <w:szCs w:val="28"/>
          <w:lang w:val="en-US" w:eastAsia="zh-CN"/>
        </w:rPr>
        <w:t>141.39</w:t>
      </w:r>
      <w:r>
        <w:rPr>
          <w:rFonts w:hint="eastAsia" w:asciiTheme="minorEastAsia" w:hAnsiTheme="minorEastAsia" w:eastAsiaTheme="minorEastAsia"/>
          <w:sz w:val="28"/>
          <w:szCs w:val="28"/>
        </w:rPr>
        <w:t>万元。其中:基本支出增加</w:t>
      </w:r>
      <w:r>
        <w:rPr>
          <w:rFonts w:hint="eastAsia" w:asciiTheme="minorEastAsia" w:hAnsiTheme="minorEastAsia" w:eastAsiaTheme="minorEastAsia"/>
          <w:sz w:val="28"/>
          <w:szCs w:val="28"/>
          <w:lang w:val="en-US" w:eastAsia="zh-CN"/>
        </w:rPr>
        <w:t>96.798</w:t>
      </w:r>
      <w:r>
        <w:rPr>
          <w:rFonts w:hint="eastAsia" w:asciiTheme="minorEastAsia" w:hAnsiTheme="minorEastAsia" w:eastAsiaTheme="minorEastAsia"/>
          <w:sz w:val="28"/>
          <w:szCs w:val="28"/>
        </w:rPr>
        <w:t>万元，主要是政策性调资和公用经费支出；项目支出</w:t>
      </w:r>
      <w:r>
        <w:rPr>
          <w:rFonts w:hint="eastAsia" w:asciiTheme="minorEastAsia" w:hAnsiTheme="minorEastAsia" w:eastAsiaTheme="minorEastAsia"/>
          <w:sz w:val="28"/>
          <w:szCs w:val="28"/>
          <w:lang w:eastAsia="zh-CN"/>
        </w:rPr>
        <w:t>减少</w:t>
      </w:r>
      <w:r>
        <w:rPr>
          <w:rFonts w:hint="eastAsia" w:asciiTheme="minorEastAsia" w:hAnsiTheme="minorEastAsia" w:eastAsiaTheme="minorEastAsia"/>
          <w:sz w:val="28"/>
          <w:szCs w:val="28"/>
          <w:lang w:val="en-US" w:eastAsia="zh-CN"/>
        </w:rPr>
        <w:t>238.19</w:t>
      </w:r>
      <w:r>
        <w:rPr>
          <w:rFonts w:hint="eastAsia" w:asciiTheme="minorEastAsia" w:hAnsiTheme="minorEastAsia" w:eastAsiaTheme="minorEastAsia"/>
          <w:sz w:val="28"/>
          <w:szCs w:val="28"/>
        </w:rPr>
        <w:t>万元，主要原因是</w:t>
      </w:r>
      <w:r>
        <w:rPr>
          <w:rFonts w:hint="eastAsia" w:asciiTheme="minorEastAsia" w:hAnsiTheme="minorEastAsia" w:eastAsiaTheme="minorEastAsia"/>
          <w:sz w:val="28"/>
          <w:szCs w:val="28"/>
          <w:lang w:eastAsia="zh-CN"/>
        </w:rPr>
        <w:t>全县污染防治项目建设基本完工</w:t>
      </w:r>
      <w:r>
        <w:rPr>
          <w:rFonts w:hint="eastAsia" w:asciiTheme="minorEastAsia" w:hAnsiTheme="minorEastAsia" w:eastAsiaTheme="minorEastAsia"/>
          <w:sz w:val="28"/>
          <w:szCs w:val="28"/>
        </w:rPr>
        <w:t>。</w:t>
      </w:r>
    </w:p>
    <w:p>
      <w:pPr>
        <w:tabs>
          <w:tab w:val="left" w:pos="7020"/>
        </w:tabs>
        <w:spacing w:line="500" w:lineRule="exact"/>
        <w:rPr>
          <w:rFonts w:ascii="宋体" w:hAnsi="宋体" w:cs="宋体"/>
          <w:sz w:val="28"/>
          <w:szCs w:val="28"/>
        </w:rPr>
      </w:pPr>
      <w:r>
        <w:rPr>
          <w:rFonts w:hint="eastAsia" w:ascii="仿宋" w:hAnsi="仿宋" w:eastAsia="仿宋" w:cs="仿宋"/>
          <w:sz w:val="32"/>
          <w:szCs w:val="32"/>
        </w:rPr>
        <w:t xml:space="preserve">   </w:t>
      </w:r>
      <w:r>
        <w:rPr>
          <w:rFonts w:hint="eastAsia" w:ascii="宋体" w:hAnsi="宋体" w:cs="宋体"/>
          <w:sz w:val="28"/>
          <w:szCs w:val="28"/>
        </w:rPr>
        <w:t xml:space="preserve"> </w:t>
      </w:r>
      <w:r>
        <w:rPr>
          <w:rFonts w:hint="eastAsia" w:ascii="宋体" w:hAnsi="宋体" w:cs="宋体"/>
          <w:sz w:val="28"/>
          <w:szCs w:val="28"/>
          <w:lang w:eastAsia="zh-CN"/>
        </w:rPr>
        <w:t>三</w:t>
      </w:r>
      <w:r>
        <w:rPr>
          <w:rFonts w:hint="eastAsia" w:ascii="宋体" w:hAnsi="宋体" w:cs="宋体"/>
          <w:b/>
          <w:bCs/>
          <w:sz w:val="32"/>
          <w:szCs w:val="32"/>
        </w:rPr>
        <w:t>、机关运行经费安排情况</w:t>
      </w:r>
      <w:r>
        <w:rPr>
          <w:rFonts w:hint="eastAsia" w:ascii="宋体" w:hAnsi="宋体" w:cs="宋体"/>
          <w:b/>
          <w:bCs/>
          <w:sz w:val="28"/>
          <w:szCs w:val="28"/>
        </w:rPr>
        <w:t xml:space="preserve"> </w:t>
      </w:r>
      <w:r>
        <w:rPr>
          <w:rFonts w:hint="eastAsia" w:ascii="宋体" w:hAnsi="宋体" w:cs="宋体"/>
          <w:sz w:val="28"/>
          <w:szCs w:val="28"/>
        </w:rPr>
        <w:t xml:space="preserve">  </w:t>
      </w:r>
    </w:p>
    <w:p>
      <w:pPr>
        <w:tabs>
          <w:tab w:val="left" w:pos="7020"/>
        </w:tabs>
        <w:spacing w:line="500" w:lineRule="exact"/>
        <w:ind w:firstLine="640"/>
        <w:rPr>
          <w:rFonts w:ascii="宋体" w:hAnsi="宋体" w:cs="宋体"/>
          <w:sz w:val="28"/>
          <w:szCs w:val="28"/>
        </w:rPr>
      </w:pPr>
      <w:r>
        <w:rPr>
          <w:rFonts w:hint="eastAsia" w:ascii="宋体" w:hAnsi="宋体" w:cs="宋体"/>
          <w:sz w:val="28"/>
          <w:szCs w:val="28"/>
        </w:rPr>
        <w:t>日常公用经费预算支出</w:t>
      </w:r>
      <w:r>
        <w:rPr>
          <w:rFonts w:hint="eastAsia" w:ascii="宋体" w:hAnsi="宋体" w:cs="宋体"/>
          <w:sz w:val="28"/>
          <w:szCs w:val="28"/>
          <w:lang w:val="en-US" w:eastAsia="zh-CN"/>
        </w:rPr>
        <w:t>172.96</w:t>
      </w:r>
      <w:r>
        <w:rPr>
          <w:rFonts w:hint="eastAsia" w:ascii="宋体" w:hAnsi="宋体" w:cs="宋体"/>
          <w:sz w:val="28"/>
          <w:szCs w:val="28"/>
        </w:rPr>
        <w:t>万元，其中办公费</w:t>
      </w:r>
      <w:r>
        <w:rPr>
          <w:rFonts w:hint="eastAsia" w:ascii="宋体" w:hAnsi="宋体" w:cs="宋体"/>
          <w:sz w:val="28"/>
          <w:szCs w:val="28"/>
          <w:lang w:val="en-US" w:eastAsia="zh-CN"/>
        </w:rPr>
        <w:t>19.82</w:t>
      </w:r>
      <w:r>
        <w:rPr>
          <w:rFonts w:hint="eastAsia" w:ascii="宋体" w:hAnsi="宋体" w:cs="宋体"/>
          <w:sz w:val="28"/>
          <w:szCs w:val="28"/>
        </w:rPr>
        <w:t>万元，邮电费0.36万元，取暖费2.3万元，</w:t>
      </w:r>
      <w:r>
        <w:rPr>
          <w:rFonts w:hint="eastAsia" w:ascii="宋体" w:hAnsi="宋体" w:cs="宋体"/>
          <w:sz w:val="28"/>
          <w:szCs w:val="28"/>
          <w:lang w:eastAsia="zh-CN"/>
        </w:rPr>
        <w:t>差旅费</w:t>
      </w:r>
      <w:r>
        <w:rPr>
          <w:rFonts w:hint="eastAsia" w:ascii="宋体" w:hAnsi="宋体" w:cs="宋体"/>
          <w:sz w:val="28"/>
          <w:szCs w:val="28"/>
          <w:lang w:val="en-US" w:eastAsia="zh-CN"/>
        </w:rPr>
        <w:t>10.1万元，公务接待费2.4万元，公务交通补贴7.02万元，</w:t>
      </w:r>
      <w:r>
        <w:rPr>
          <w:rFonts w:hint="eastAsia" w:ascii="宋体" w:hAnsi="宋体" w:cs="宋体"/>
          <w:sz w:val="28"/>
          <w:szCs w:val="28"/>
        </w:rPr>
        <w:t>公务车运行维护费10万元，</w:t>
      </w:r>
      <w:r>
        <w:rPr>
          <w:rFonts w:hint="eastAsia" w:ascii="宋体" w:hAnsi="宋体" w:cs="宋体"/>
          <w:sz w:val="28"/>
          <w:szCs w:val="28"/>
          <w:lang w:eastAsia="zh-CN"/>
        </w:rPr>
        <w:t>劳务费</w:t>
      </w:r>
      <w:r>
        <w:rPr>
          <w:rFonts w:hint="eastAsia" w:ascii="宋体" w:hAnsi="宋体" w:cs="宋体"/>
          <w:sz w:val="28"/>
          <w:szCs w:val="28"/>
          <w:lang w:val="en-US" w:eastAsia="zh-CN"/>
        </w:rPr>
        <w:t>107.69万元，</w:t>
      </w:r>
      <w:r>
        <w:rPr>
          <w:rFonts w:hint="eastAsia" w:ascii="宋体" w:hAnsi="宋体" w:cs="宋体"/>
          <w:sz w:val="28"/>
          <w:szCs w:val="28"/>
        </w:rPr>
        <w:t>工会经费</w:t>
      </w:r>
      <w:r>
        <w:rPr>
          <w:rFonts w:hint="eastAsia" w:ascii="宋体" w:hAnsi="宋体" w:cs="宋体"/>
          <w:sz w:val="28"/>
          <w:szCs w:val="28"/>
          <w:lang w:val="en-US" w:eastAsia="zh-CN"/>
        </w:rPr>
        <w:t>5.869</w:t>
      </w:r>
      <w:r>
        <w:rPr>
          <w:rFonts w:hint="eastAsia" w:ascii="宋体" w:hAnsi="宋体" w:cs="宋体"/>
          <w:sz w:val="28"/>
          <w:szCs w:val="28"/>
        </w:rPr>
        <w:t>万元，职工福利费</w:t>
      </w:r>
      <w:r>
        <w:rPr>
          <w:rFonts w:hint="eastAsia" w:ascii="宋体" w:hAnsi="宋体" w:cs="宋体"/>
          <w:sz w:val="28"/>
          <w:szCs w:val="28"/>
          <w:lang w:val="en-US" w:eastAsia="zh-CN"/>
        </w:rPr>
        <w:t>7.58</w:t>
      </w:r>
      <w:r>
        <w:rPr>
          <w:rFonts w:hint="eastAsia" w:ascii="宋体" w:hAnsi="宋体" w:cs="宋体"/>
          <w:sz w:val="28"/>
          <w:szCs w:val="28"/>
        </w:rPr>
        <w:t>万元。</w:t>
      </w:r>
    </w:p>
    <w:p>
      <w:pPr>
        <w:pStyle w:val="8"/>
        <w:numPr>
          <w:ilvl w:val="0"/>
          <w:numId w:val="0"/>
        </w:numPr>
        <w:tabs>
          <w:tab w:val="left" w:pos="7020"/>
        </w:tabs>
        <w:spacing w:line="500" w:lineRule="exact"/>
        <w:ind w:left="720" w:leftChars="0"/>
        <w:rPr>
          <w:rFonts w:ascii="宋体" w:hAnsi="宋体" w:cs="宋体"/>
          <w:b/>
          <w:bCs/>
          <w:sz w:val="32"/>
          <w:szCs w:val="32"/>
        </w:rPr>
      </w:pPr>
      <w:r>
        <w:rPr>
          <w:rFonts w:hint="eastAsia" w:ascii="宋体" w:hAnsi="宋体" w:cs="宋体"/>
          <w:b/>
          <w:bCs/>
          <w:sz w:val="32"/>
          <w:szCs w:val="32"/>
          <w:lang w:eastAsia="zh-CN"/>
        </w:rPr>
        <w:t>四、</w:t>
      </w:r>
      <w:r>
        <w:rPr>
          <w:rFonts w:hint="eastAsia" w:ascii="宋体" w:hAnsi="宋体" w:cs="宋体"/>
          <w:b/>
          <w:bCs/>
          <w:sz w:val="32"/>
          <w:szCs w:val="32"/>
        </w:rPr>
        <w:t>财政拨款“三公”经费预算情况</w:t>
      </w:r>
    </w:p>
    <w:p>
      <w:pPr>
        <w:tabs>
          <w:tab w:val="left" w:pos="7020"/>
        </w:tabs>
        <w:spacing w:line="500" w:lineRule="exact"/>
        <w:ind w:firstLine="560"/>
        <w:rPr>
          <w:rFonts w:hint="eastAsia" w:ascii="宋体" w:hAnsi="宋体" w:cs="宋体"/>
          <w:sz w:val="28"/>
          <w:szCs w:val="28"/>
          <w:lang w:val="en-US" w:eastAsia="zh-CN"/>
        </w:rPr>
      </w:pPr>
      <w:r>
        <w:rPr>
          <w:rFonts w:hint="eastAsia" w:ascii="宋体" w:hAnsi="宋体" w:cs="宋体"/>
          <w:sz w:val="28"/>
          <w:szCs w:val="28"/>
        </w:rPr>
        <w:t>201</w:t>
      </w:r>
      <w:r>
        <w:rPr>
          <w:rFonts w:hint="eastAsia" w:ascii="宋体" w:hAnsi="宋体" w:cs="宋体"/>
          <w:sz w:val="28"/>
          <w:szCs w:val="28"/>
          <w:lang w:val="en-US" w:eastAsia="zh-CN"/>
        </w:rPr>
        <w:t>9</w:t>
      </w:r>
      <w:r>
        <w:rPr>
          <w:rFonts w:hint="eastAsia" w:ascii="宋体" w:hAnsi="宋体" w:cs="宋体"/>
          <w:sz w:val="28"/>
          <w:szCs w:val="28"/>
        </w:rPr>
        <w:t>年一般公共预算拨款安排“三公”经费共计20.4万元；其中公务车运行维护费18万元</w:t>
      </w:r>
      <w:r>
        <w:rPr>
          <w:rFonts w:hint="eastAsia" w:ascii="宋体" w:hAnsi="宋体" w:cs="宋体"/>
          <w:sz w:val="28"/>
          <w:szCs w:val="28"/>
          <w:lang w:eastAsia="zh-CN"/>
        </w:rPr>
        <w:t>与</w:t>
      </w:r>
      <w:r>
        <w:rPr>
          <w:rFonts w:hint="eastAsia" w:ascii="宋体" w:hAnsi="宋体" w:cs="宋体"/>
          <w:sz w:val="28"/>
          <w:szCs w:val="28"/>
        </w:rPr>
        <w:t>201</w:t>
      </w:r>
      <w:r>
        <w:rPr>
          <w:rFonts w:hint="eastAsia" w:ascii="宋体" w:hAnsi="宋体" w:cs="宋体"/>
          <w:sz w:val="28"/>
          <w:szCs w:val="28"/>
          <w:lang w:val="en-US" w:eastAsia="zh-CN"/>
        </w:rPr>
        <w:t>8</w:t>
      </w:r>
      <w:r>
        <w:rPr>
          <w:rFonts w:hint="eastAsia" w:ascii="宋体" w:hAnsi="宋体" w:cs="宋体"/>
          <w:sz w:val="28"/>
          <w:szCs w:val="28"/>
        </w:rPr>
        <w:t>年</w:t>
      </w:r>
      <w:r>
        <w:rPr>
          <w:rFonts w:hint="eastAsia" w:ascii="宋体" w:hAnsi="宋体" w:cs="宋体"/>
          <w:sz w:val="28"/>
          <w:szCs w:val="28"/>
          <w:lang w:eastAsia="zh-CN"/>
        </w:rPr>
        <w:t>持平主要原因是环保执法力度继续加大</w:t>
      </w:r>
      <w:r>
        <w:rPr>
          <w:rFonts w:hint="eastAsia" w:ascii="宋体" w:hAnsi="宋体" w:cs="宋体"/>
          <w:sz w:val="28"/>
          <w:szCs w:val="28"/>
        </w:rPr>
        <w:t>，公务车购置费0万元，201</w:t>
      </w:r>
      <w:r>
        <w:rPr>
          <w:rFonts w:hint="eastAsia" w:ascii="宋体" w:hAnsi="宋体" w:cs="宋体"/>
          <w:sz w:val="28"/>
          <w:szCs w:val="28"/>
          <w:lang w:val="en-US" w:eastAsia="zh-CN"/>
        </w:rPr>
        <w:t>9</w:t>
      </w:r>
      <w:r>
        <w:rPr>
          <w:rFonts w:hint="eastAsia" w:ascii="宋体" w:hAnsi="宋体" w:cs="宋体"/>
          <w:sz w:val="28"/>
          <w:szCs w:val="28"/>
        </w:rPr>
        <w:t>年我局将继续贯彻力行节俭的工作作风严格执</w:t>
      </w:r>
      <w:r>
        <w:rPr>
          <w:rFonts w:hint="eastAsia" w:ascii="宋体" w:hAnsi="宋体" w:cs="宋体"/>
          <w:sz w:val="28"/>
          <w:szCs w:val="28"/>
          <w:lang w:val="en-US" w:eastAsia="zh-CN"/>
        </w:rPr>
        <w:t>行中央八项规定因此2019年公务接待费安排支出2.4万元与2018年持平，主要包括住宿费及餐费，预计接待30批次，150人左右；2018年未安排会议费及培训费预算。</w:t>
      </w:r>
    </w:p>
    <w:tbl>
      <w:tblPr>
        <w:tblStyle w:val="7"/>
        <w:tblW w:w="10081" w:type="dxa"/>
        <w:tblInd w:w="0" w:type="dxa"/>
        <w:tblLayout w:type="fixed"/>
        <w:tblCellMar>
          <w:top w:w="0" w:type="dxa"/>
          <w:left w:w="108" w:type="dxa"/>
          <w:bottom w:w="0" w:type="dxa"/>
          <w:right w:w="108" w:type="dxa"/>
        </w:tblCellMar>
      </w:tblPr>
      <w:tblGrid>
        <w:gridCol w:w="2185"/>
        <w:gridCol w:w="1756"/>
        <w:gridCol w:w="1756"/>
        <w:gridCol w:w="1204"/>
        <w:gridCol w:w="3180"/>
      </w:tblGrid>
      <w:tr>
        <w:tblPrEx>
          <w:tblLayout w:type="fixed"/>
          <w:tblCellMar>
            <w:top w:w="0" w:type="dxa"/>
            <w:left w:w="108" w:type="dxa"/>
            <w:bottom w:w="0" w:type="dxa"/>
            <w:right w:w="108" w:type="dxa"/>
          </w:tblCellMar>
        </w:tblPrEx>
        <w:trPr>
          <w:trHeight w:val="405" w:hRule="atLeast"/>
        </w:trPr>
        <w:tc>
          <w:tcPr>
            <w:tcW w:w="10081" w:type="dxa"/>
            <w:gridSpan w:val="5"/>
            <w:tcBorders>
              <w:top w:val="nil"/>
              <w:left w:val="nil"/>
              <w:bottom w:val="nil"/>
              <w:right w:val="nil"/>
            </w:tcBorders>
            <w:shd w:val="clear" w:color="auto" w:fill="auto"/>
            <w:vAlign w:val="center"/>
          </w:tcPr>
          <w:p>
            <w:pPr>
              <w:widowControl/>
              <w:spacing w:line="520" w:lineRule="exact"/>
              <w:jc w:val="center"/>
              <w:rPr>
                <w:rFonts w:ascii="黑体" w:hAnsi="黑体" w:eastAsia="黑体"/>
                <w:sz w:val="32"/>
                <w:szCs w:val="32"/>
              </w:rPr>
            </w:pPr>
          </w:p>
          <w:p>
            <w:pPr>
              <w:widowControl/>
              <w:spacing w:line="520" w:lineRule="exact"/>
              <w:jc w:val="center"/>
              <w:rPr>
                <w:rFonts w:ascii="黑体" w:hAnsi="黑体" w:eastAsia="黑体"/>
                <w:sz w:val="32"/>
                <w:szCs w:val="32"/>
              </w:rPr>
            </w:pPr>
          </w:p>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Layout w:type="fixed"/>
          <w:tblCellMar>
            <w:top w:w="0" w:type="dxa"/>
            <w:left w:w="108" w:type="dxa"/>
            <w:bottom w:w="0" w:type="dxa"/>
            <w:right w:w="108" w:type="dxa"/>
          </w:tblCellMar>
        </w:tblPrEx>
        <w:trPr>
          <w:trHeight w:val="221" w:hRule="atLeast"/>
        </w:trPr>
        <w:tc>
          <w:tcPr>
            <w:tcW w:w="2185"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756"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756"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04"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3180" w:type="dxa"/>
            <w:tcBorders>
              <w:top w:val="nil"/>
              <w:left w:val="nil"/>
              <w:bottom w:val="nil"/>
              <w:right w:val="nil"/>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单位：万元</w:t>
            </w:r>
          </w:p>
        </w:tc>
      </w:tr>
      <w:tr>
        <w:tblPrEx>
          <w:tblLayout w:type="fixed"/>
          <w:tblCellMar>
            <w:top w:w="0" w:type="dxa"/>
            <w:left w:w="108" w:type="dxa"/>
            <w:bottom w:w="0" w:type="dxa"/>
            <w:right w:w="108" w:type="dxa"/>
          </w:tblCellMar>
        </w:tblPrEx>
        <w:trPr>
          <w:trHeight w:val="285" w:hRule="atLeast"/>
        </w:trPr>
        <w:tc>
          <w:tcPr>
            <w:tcW w:w="2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201</w:t>
            </w:r>
            <w:r>
              <w:rPr>
                <w:rFonts w:hint="eastAsia" w:ascii="宋体" w:hAnsi="宋体" w:cs="宋体"/>
                <w:kern w:val="0"/>
                <w:sz w:val="24"/>
                <w:lang w:val="en-US" w:eastAsia="zh-CN"/>
              </w:rPr>
              <w:t>8</w:t>
            </w:r>
            <w:r>
              <w:rPr>
                <w:rFonts w:hint="eastAsia" w:ascii="宋体" w:hAnsi="宋体" w:cs="宋体"/>
                <w:kern w:val="0"/>
                <w:sz w:val="24"/>
              </w:rPr>
              <w:t>年度预算</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201</w:t>
            </w:r>
            <w:r>
              <w:rPr>
                <w:rFonts w:hint="eastAsia" w:ascii="宋体" w:hAnsi="宋体" w:cs="宋体"/>
                <w:kern w:val="0"/>
                <w:sz w:val="24"/>
                <w:lang w:val="en-US" w:eastAsia="zh-CN"/>
              </w:rPr>
              <w:t>9</w:t>
            </w:r>
            <w:r>
              <w:rPr>
                <w:rFonts w:hint="eastAsia" w:ascii="宋体" w:hAnsi="宋体" w:cs="宋体"/>
                <w:kern w:val="0"/>
                <w:sz w:val="24"/>
              </w:rPr>
              <w:t>年度预算</w:t>
            </w:r>
          </w:p>
        </w:tc>
        <w:tc>
          <w:tcPr>
            <w:tcW w:w="1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增减金额</w:t>
            </w:r>
          </w:p>
        </w:tc>
        <w:tc>
          <w:tcPr>
            <w:tcW w:w="3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变化原因</w:t>
            </w:r>
          </w:p>
        </w:tc>
      </w:tr>
      <w:tr>
        <w:tblPrEx>
          <w:tblLayout w:type="fixed"/>
          <w:tblCellMar>
            <w:top w:w="0" w:type="dxa"/>
            <w:left w:w="108" w:type="dxa"/>
            <w:bottom w:w="0" w:type="dxa"/>
            <w:right w:w="108" w:type="dxa"/>
          </w:tblCellMar>
        </w:tblPrEx>
        <w:trPr>
          <w:trHeight w:val="285" w:hRule="atLeast"/>
        </w:trPr>
        <w:tc>
          <w:tcPr>
            <w:tcW w:w="21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因公出国经费</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3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无增减变化</w:t>
            </w:r>
          </w:p>
        </w:tc>
      </w:tr>
      <w:tr>
        <w:tblPrEx>
          <w:tblLayout w:type="fixed"/>
          <w:tblCellMar>
            <w:top w:w="0" w:type="dxa"/>
            <w:left w:w="108" w:type="dxa"/>
            <w:bottom w:w="0" w:type="dxa"/>
            <w:right w:w="108" w:type="dxa"/>
          </w:tblCellMar>
        </w:tblPrEx>
        <w:trPr>
          <w:trHeight w:val="285" w:hRule="atLeast"/>
        </w:trPr>
        <w:tc>
          <w:tcPr>
            <w:tcW w:w="21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公务用车购置经费</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c>
          <w:tcPr>
            <w:tcW w:w="3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无增减变化</w:t>
            </w:r>
          </w:p>
        </w:tc>
      </w:tr>
      <w:tr>
        <w:tblPrEx>
          <w:tblLayout w:type="fixed"/>
          <w:tblCellMar>
            <w:top w:w="0" w:type="dxa"/>
            <w:left w:w="108" w:type="dxa"/>
            <w:bottom w:w="0" w:type="dxa"/>
            <w:right w:w="108" w:type="dxa"/>
          </w:tblCellMar>
        </w:tblPrEx>
        <w:trPr>
          <w:trHeight w:val="570" w:hRule="atLeast"/>
        </w:trPr>
        <w:tc>
          <w:tcPr>
            <w:tcW w:w="21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公务用车运行经费</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18</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w:t>
            </w: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0</w:t>
            </w:r>
          </w:p>
        </w:tc>
        <w:tc>
          <w:tcPr>
            <w:tcW w:w="3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无增减变化</w:t>
            </w:r>
          </w:p>
        </w:tc>
      </w:tr>
      <w:tr>
        <w:tblPrEx>
          <w:tblLayout w:type="fixed"/>
          <w:tblCellMar>
            <w:top w:w="0" w:type="dxa"/>
            <w:left w:w="108" w:type="dxa"/>
            <w:bottom w:w="0" w:type="dxa"/>
            <w:right w:w="108" w:type="dxa"/>
          </w:tblCellMar>
        </w:tblPrEx>
        <w:trPr>
          <w:trHeight w:val="855" w:hRule="atLeast"/>
        </w:trPr>
        <w:tc>
          <w:tcPr>
            <w:tcW w:w="21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公务接待费支出</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2.4</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2.4</w:t>
            </w: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0</w:t>
            </w:r>
          </w:p>
        </w:tc>
        <w:tc>
          <w:tcPr>
            <w:tcW w:w="3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无增减变化</w:t>
            </w:r>
          </w:p>
        </w:tc>
      </w:tr>
      <w:tr>
        <w:tblPrEx>
          <w:tblLayout w:type="fixed"/>
          <w:tblCellMar>
            <w:top w:w="0" w:type="dxa"/>
            <w:left w:w="108" w:type="dxa"/>
            <w:bottom w:w="0" w:type="dxa"/>
            <w:right w:w="108" w:type="dxa"/>
          </w:tblCellMar>
        </w:tblPrEx>
        <w:trPr>
          <w:trHeight w:val="1140" w:hRule="atLeast"/>
        </w:trPr>
        <w:tc>
          <w:tcPr>
            <w:tcW w:w="21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合计</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20.4</w:t>
            </w:r>
          </w:p>
        </w:tc>
        <w:tc>
          <w:tcPr>
            <w:tcW w:w="1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20.4</w:t>
            </w: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3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无增减变化</w:t>
            </w:r>
          </w:p>
        </w:tc>
      </w:tr>
    </w:tbl>
    <w:p>
      <w:pPr>
        <w:tabs>
          <w:tab w:val="left" w:pos="7020"/>
        </w:tabs>
        <w:spacing w:line="500" w:lineRule="exact"/>
        <w:ind w:firstLine="560"/>
        <w:rPr>
          <w:rFonts w:ascii="宋体" w:hAnsi="宋体" w:cs="宋体"/>
          <w:sz w:val="28"/>
          <w:szCs w:val="28"/>
        </w:rPr>
      </w:pPr>
    </w:p>
    <w:p>
      <w:pPr>
        <w:ind w:firstLine="480" w:firstLineChars="150"/>
        <w:outlineLvl w:val="0"/>
        <w:rPr>
          <w:rFonts w:ascii="方正小标宋_GBK" w:eastAsia="方正小标宋_GBK"/>
          <w:sz w:val="32"/>
        </w:rPr>
      </w:pPr>
      <w:r>
        <w:rPr>
          <w:rFonts w:hint="eastAsia" w:ascii="宋体" w:hAnsi="宋体" w:cs="宋体"/>
          <w:b/>
          <w:bCs/>
          <w:sz w:val="32"/>
          <w:szCs w:val="32"/>
          <w:lang w:eastAsia="zh-CN"/>
        </w:rPr>
        <w:t>五</w:t>
      </w:r>
      <w:r>
        <w:rPr>
          <w:rFonts w:hint="eastAsia" w:ascii="宋体" w:hAnsi="宋体" w:cs="宋体"/>
          <w:b/>
          <w:bCs/>
          <w:sz w:val="32"/>
          <w:szCs w:val="32"/>
        </w:rPr>
        <w:t>、绩效预算信息</w:t>
      </w:r>
    </w:p>
    <w:p>
      <w:pPr>
        <w:ind w:firstLine="560" w:firstLineChars="200"/>
        <w:outlineLvl w:val="0"/>
        <w:rPr>
          <w:rFonts w:ascii="宋体" w:hAnsi="宋体" w:cs="宋体"/>
          <w:sz w:val="28"/>
          <w:szCs w:val="28"/>
        </w:rPr>
      </w:pPr>
      <w:r>
        <w:rPr>
          <w:rFonts w:hint="eastAsia" w:ascii="宋体" w:hAnsi="宋体" w:cs="宋体"/>
          <w:sz w:val="28"/>
          <w:szCs w:val="28"/>
        </w:rPr>
        <w:t>总体绩效目标：开展环境要素的监测与综合分析评价，提高环境监测和预警能力，提高环境监测自动站的建设、管理。加大环境监管执法力度，完善环境基本公共服务体系建设。开展本县环境保护督察工作。坚持预防为主，防范环境风险，完善环境应急管理体系建设，环境应急值守工作规范化、系统化；建立健全本县重污染天气应急响应机制，提高预防、预警、应对能力。</w:t>
      </w:r>
    </w:p>
    <w:p>
      <w:pPr>
        <w:outlineLvl w:val="0"/>
        <w:rPr>
          <w:rFonts w:ascii="宋体" w:hAnsi="宋体" w:cs="宋体"/>
          <w:sz w:val="28"/>
          <w:szCs w:val="28"/>
        </w:rPr>
      </w:pPr>
    </w:p>
    <w:p>
      <w:pPr>
        <w:outlineLvl w:val="0"/>
        <w:rPr>
          <w:rFonts w:ascii="宋体" w:hAnsi="宋体" w:cs="宋体"/>
          <w:b/>
          <w:bCs/>
          <w:sz w:val="32"/>
          <w:szCs w:val="32"/>
        </w:rPr>
        <w:sectPr>
          <w:footerReference r:id="rId3" w:type="default"/>
          <w:pgSz w:w="11907" w:h="16839"/>
          <w:pgMar w:top="1361" w:right="1021" w:bottom="1361" w:left="1021" w:header="851" w:footer="992" w:gutter="0"/>
          <w:cols w:space="425" w:num="1"/>
          <w:docGrid w:type="linesAndChars" w:linePitch="312" w:charSpace="0"/>
        </w:sectPr>
      </w:pPr>
    </w:p>
    <w:p>
      <w:pPr>
        <w:outlineLvl w:val="0"/>
        <w:rPr>
          <w:rFonts w:ascii="方正小标宋_GBK" w:eastAsia="方正小标宋_GBK"/>
          <w:sz w:val="32"/>
        </w:rPr>
      </w:pPr>
      <w:r>
        <w:rPr>
          <w:rFonts w:hint="eastAsia" w:ascii="宋体" w:hAnsi="宋体" w:cs="宋体"/>
          <w:b/>
          <w:bCs/>
          <w:sz w:val="32"/>
          <w:szCs w:val="32"/>
          <w:lang w:eastAsia="zh-CN"/>
        </w:rPr>
        <w:t>六</w:t>
      </w:r>
      <w:r>
        <w:rPr>
          <w:rFonts w:hint="eastAsia" w:ascii="宋体" w:hAnsi="宋体" w:cs="宋体"/>
          <w:b/>
          <w:bCs/>
          <w:sz w:val="32"/>
          <w:szCs w:val="32"/>
        </w:rPr>
        <w:t>、绩效预算信息情况</w:t>
      </w:r>
      <w:bookmarkStart w:id="0" w:name="_Toc477163242"/>
      <w:r>
        <w:rPr>
          <w:rFonts w:hint="eastAsia" w:ascii="宋体" w:hAnsi="宋体" w:cs="宋体"/>
          <w:b/>
          <w:bCs/>
          <w:sz w:val="32"/>
          <w:szCs w:val="32"/>
        </w:rPr>
        <w:t>部门职责-工作活动绩效目标</w:t>
      </w:r>
      <w:bookmarkEnd w:id="0"/>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467</w:t>
            </w:r>
            <w:r>
              <w:rPr>
                <w:rFonts w:hint="eastAsia" w:ascii="宋体" w:hAnsi="宋体"/>
                <w:sz w:val="28"/>
                <w:lang w:eastAsia="zh-CN"/>
              </w:rPr>
              <w:t>保定市环境保护局涞水县分局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一、环境监测与监察</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857.42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环境要素的监测与综合分析评价，提高环境监测和预警能力，提高环境监测自动站的建设、管理。加大环境监管执法力度，完善环境基本公共服务体系建设。开展本县环境保护督察工作。坚持预防为主，防范环境风险，完善环境应急管理体系建设，环境应急值守工作规范化、系统化；建立健全本县重污染天气应急响应机制，提高预防、预警、应对能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环境数据的综合分析、数据发布，环境质量预警等多项工作，预报污染事故，保证政府及时采取对策，降低或减少环境灾害。加大对重点案件的现场调查处理。完成本县环境保护督查工作。建立健全应急救援体系，有效控制、减轻环境风险，最大程度避免突发环境事件对环境造成的损失和危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环境监测与信息</w:t>
            </w:r>
          </w:p>
        </w:tc>
        <w:tc>
          <w:tcPr>
            <w:tcW w:w="1276" w:type="dxa"/>
            <w:vMerge w:val="restart"/>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583.92</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和实施全县各项环境要素的监测、调查、预报预警、统计分析及评价。开展污染源监督监测、污染事故应急监测、污染纠纷监测，保障环境质量自动监测站（网）正常运行，进行环境信息系统建设，为环境管理提供技术支持。组织全县监测培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完成环境数据的综合分析、数据发布，环境质量预警等多项工作，环境应急监测，保证政府及时采取对策，降低或减少环境灾害。维护好全县水质自动站及空气自动站的运行。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项目检测到位率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空气自动监测站综合运行率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环境监察与督查</w:t>
            </w:r>
          </w:p>
        </w:tc>
        <w:tc>
          <w:tcPr>
            <w:tcW w:w="1276" w:type="dxa"/>
            <w:vMerge w:val="restart"/>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73.5</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组织全县环境监察人员岗位培训。落实全县排污费征收、稽查工作。对环境违法案件进行查处。开展全县环境保护督察工作。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环境监察人员岗位培训，切实提高环境监察基层人员的素质。严厉打击企业自动监控设施不正常运行，偷排偷放、超标排放、自动监控数据弄虚造假等违法行为，有效提升我县环境监管能力和水平。确保县电力企业排污费足额征收。对重点案件进行直接查处，促进全县环境质量整体改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组织全县环境监察人员岗位培训人数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环境保护督察率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县级排污费征收入库率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重点案件现场调查处理率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环境安全与应急处置</w:t>
            </w:r>
          </w:p>
        </w:tc>
        <w:tc>
          <w:tcPr>
            <w:tcW w:w="1276" w:type="dxa"/>
            <w:vMerge w:val="restart"/>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坚持预防为主，防范环境风险，完善环境应急管理体系建设，环境应急值守工作规范化、系统化；建立健全本县重污染天气应急响应机制，提高预防、预警、应对能力。组织开展环境安全大检查。组织开展环境应急演练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事前预防、事中响应、事后管理的环境应急工作机制，妥善处置突发环境事件。建立健全应急救援体系，有效控制、减轻环境风险，最大程度避免突发环境事件对环境造成的损失和危害。通过开展《重污染天气应急预案》的备案工作，使本县有效的应对重污染天气，有效减轻恶劣天气造成的危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环境风险评估企业数量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排查园区及企业数量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《重污染天气应急预案》修编完成率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督导重点企业制定《重污染天气应急响应操作方案》备案率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开展环境应急演练次数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突发环境事件处置率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二、环境污染综合防治</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125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制定大气、水体、固体废物、机动车等污染防治管理制度并组织实施，会同有关部门监督管理饮用水水源地环境保护。负责全县固体废物监督、检查、管理工作，组织开展废弃电器电子产品拆解处理审核。加强对重点污染治理工程的防治和全县重点流域、区域、海域污染综合防治。</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加强大气、水、固体废弃物、重金属、机动车污染等重点污染治理工程的防治工作。加强固体废物管理和废弃电器电子产品拆解处理审核。推进重点污染治理工程开展，改善我县环境质量。</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水污染防治</w:t>
            </w:r>
          </w:p>
        </w:tc>
        <w:tc>
          <w:tcPr>
            <w:tcW w:w="1276" w:type="dxa"/>
            <w:vMerge w:val="restart"/>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25</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加强河流湖泊水污染防治、地下水污染防治、近岸海域水污染防治、饮用水源保护、污染水体整治、水污染源监督管理、水污染防治和水环境保护工程。编制本县重污染流域治理方案</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更新本县集中式地下水饮用水水源地和主要地下水污染源清单，同时动态更新城镇集中式地下水饮用水水源补给区内的污染源清单，对符合重点调查对象筛选原则的集中式城镇饮用水水源补给区、化工类工业污染源开展详细的地下水基础环境状况调查评估完成取样和分析工作。制定污染源的负荷削减和河道生态修复方案。</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重点防治水域水质达标率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水体污染防治方案编制完成率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机动车污染防治</w:t>
            </w:r>
          </w:p>
        </w:tc>
        <w:tc>
          <w:tcPr>
            <w:tcW w:w="1276" w:type="dxa"/>
            <w:vMerge w:val="restart"/>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对机动车污染防治实行统一监督管理，加强机动车环保监测单位运行监督管理，配合完成对全县设施污染排放和老旧车黄标车的淘汰工作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强化机动车污染监督管理工作，加强对机动车排放检验机构的监督管理，配合圆满完成老旧车淘汰工作。完成全县机动车污染监管平台的功能测试，并运行该平台。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机动车排放检验机构监管覆盖率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机动车污染监管平台对接率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固体废弃物、化学品、重金属等污染防治</w:t>
            </w:r>
          </w:p>
        </w:tc>
        <w:tc>
          <w:tcPr>
            <w:tcW w:w="1276" w:type="dxa"/>
            <w:vMerge w:val="restart"/>
            <w:shd w:val="clear" w:color="auto" w:fill="auto"/>
            <w:vAlign w:val="center"/>
          </w:tcPr>
          <w:p>
            <w:pPr>
              <w:spacing w:line="300" w:lineRule="exact"/>
              <w:jc w:val="left"/>
              <w:rPr>
                <w:rFonts w:hint="eastAsia" w:ascii="方正书宋_GBK" w:eastAsia="方正书宋_GBK"/>
                <w:lang w:val="en-US" w:eastAsia="zh-CN"/>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固体废弃物、重金属、土壤、进口废物等污染防治。强化危废规范化管理，遏制非法转移，提高固体废物特别是危险废物的减量化、资源化和无害化处置水平，降低环境风险，保障生态安全。核定废弃电器电子产品处理企业拆解处理种类和数量。提升危险废物、进口废物、废弃电器电子产品拆解处理等污染防治管理水平，规范企业环境行为，防范环境风险。</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提升危险废物、进口废物、废弃电器电子产品拆解处理等污染防治管理水平，规范企业环境行为，防范环境风险。组织年度全县重点行业持久性有机污染物统计上报，加强持久性有机污染物污染防治</w:t>
            </w:r>
            <w:r>
              <w:rPr>
                <w:rFonts w:ascii="方正书宋_GBK" w:eastAsia="方正书宋_GBK"/>
              </w:rPr>
              <w:t xml:space="preserve"> </w:t>
            </w:r>
            <w:r>
              <w:rPr>
                <w:rFonts w:hint="eastAsia" w:ascii="方正书宋_GBK" w:eastAsia="方正书宋_GBK"/>
              </w:rPr>
              <w:t>。针对涉重金属企业中废弃电器电子产品拆解处理企业开展规范性审核，保障基金使用安全。委托第三方机构开展废弃电器电子产品拆解处理企业技术性审核，保证处理企业申报拆解处理种类和数量的真实性。</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规范性审核比例</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技术性审核比例</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持久性有机污染物汇总上报企业比例</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危险废物规范化管理抽查率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申请企业检查率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重点污染治理工程</w:t>
            </w:r>
          </w:p>
        </w:tc>
        <w:tc>
          <w:tcPr>
            <w:tcW w:w="1276" w:type="dxa"/>
            <w:vMerge w:val="restart"/>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90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加强对影响全县环境质量的重点污染物排放进行防治，引导促进全县环境保护污染减排工程建设，推动污染综合防治活动开展。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开展全县产能过剩行业环保认定、备案核查工作，推动污染防治工作开展，改善我县环境质量。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产能过剩行业环保认定、备案核查完成率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重点污染治理工程完成率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三、自然生态保护</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2706.04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强化生态保护和监察监管，提高自然保护区建设水平，加强生物多样性保护力度，提升农村生态环境质量。统筹推进我县污染治理与生态保护和建设同步发展，实现环境质量的总体改善。</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加强自然生态保护。根据我县环境形势，组织制定相关生态环境保护政策。统筹推进我县污染治理与生态保护和建设同步发展，实现环境质量的总体改善。解决农村区域性突出环境问题。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农村环境综合整治</w:t>
            </w:r>
          </w:p>
        </w:tc>
        <w:tc>
          <w:tcPr>
            <w:tcW w:w="1276" w:type="dxa"/>
            <w:vMerge w:val="restart"/>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2706.04</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解决农村区域性突出环境问题，农村生态环境得到综合改善。</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试点、示范区域村庄垃圾收集、处理率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生物及物种资源保护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提升自然保护区建设水平，加强生物多样性的保护力度，恢复区域生态功能。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加强生物物种多样性保护，区域生态功能得以恢复。</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生物及物种资源保护工作完成率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生态保护红线划定和管理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做好生态保护红线划定和管理工作。开展红线区域监测、评估、信息发布等工作。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开展红线划定和管理工作。促进全县生态保护红线区域生态环境功能持续增强。</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管理工作覆盖率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四、污染减排</w:t>
            </w:r>
          </w:p>
        </w:tc>
        <w:tc>
          <w:tcPr>
            <w:tcW w:w="1276" w:type="dxa"/>
            <w:shd w:val="clear" w:color="auto" w:fill="auto"/>
            <w:vAlign w:val="center"/>
          </w:tcPr>
          <w:p>
            <w:pPr>
              <w:spacing w:line="300" w:lineRule="exact"/>
              <w:jc w:val="left"/>
              <w:rPr>
                <w:rFonts w:hint="eastAsia" w:ascii="方正书宋_GBK" w:eastAsia="方正书宋_GBK"/>
                <w:lang w:eastAsia="zh-CN"/>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通过淘汰落后产能、提高企业清洁生产和污染物排放标准等措施，推进主要污染物减排，促进结构调整和加快转变经济发展方式。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实现污染减排目标。研究新型清洁生产技术，提高清洁生产管理水平。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主要污染物排放总量控制</w:t>
            </w:r>
          </w:p>
        </w:tc>
        <w:tc>
          <w:tcPr>
            <w:tcW w:w="1276" w:type="dxa"/>
            <w:vMerge w:val="restart"/>
            <w:shd w:val="clear" w:color="auto" w:fill="auto"/>
            <w:vAlign w:val="center"/>
          </w:tcPr>
          <w:p>
            <w:pPr>
              <w:spacing w:line="300" w:lineRule="exact"/>
              <w:jc w:val="left"/>
              <w:rPr>
                <w:rFonts w:hint="eastAsia" w:ascii="方正书宋_GBK" w:eastAsia="方正书宋_GBK"/>
                <w:lang w:eastAsia="zh-CN"/>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通过重点行业环保核查，促进企业提标升级污染防治能力；结合行业准入，淘汰未通过核查的重污染企业；开展环境统计和污染源普查、实现主要污染物排放总量控制，总量减排责任制考核等。</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实现主要污染物排放总量控制，完成市下达我县的主要污染物减排任务、环境统计工作。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主要污染物年度减排完成率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环境统计和重点污染源直报工作及时率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公布</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通过上级认定</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完成审核</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完成填报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污染源自动监控系统及信息化建设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搜集、存储、加工和传输全县环境质量状况、主要污染物排放情况、自然生态保护、环境管理等重要信息。全县重点污染源在线监控工作。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全县环保业务专网安全稳定运行，按照电子政务要求实现全县环保系统业务应用系统信息化，满足数据收集、整理、传输、管理和分析决策的需要。运用信息化技术监督企业排污行为，严防排放数据造假行为，为环境执法、污染减排等提供数据支撑。保证全县环保业务专网安全稳定运行，按照电子政务要求实现全县环保系统业务应用系统信息化，满足数据收集、整理、传输、管理和分析决策的需要。运用信息化技术监督企业排污行为，严防排放数据造假行为，为环境执法、污染减排等提供数据支撑。提升污染源监控环境信息化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自动监控数据传输有效率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监督企业率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污染源自动监控网络正常使用率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清洁生产促进及技术研究</w:t>
            </w:r>
          </w:p>
        </w:tc>
        <w:tc>
          <w:tcPr>
            <w:tcW w:w="1276" w:type="dxa"/>
            <w:vMerge w:val="restart"/>
            <w:shd w:val="clear" w:color="auto" w:fill="auto"/>
            <w:vAlign w:val="center"/>
          </w:tcPr>
          <w:p>
            <w:pPr>
              <w:spacing w:line="300" w:lineRule="exact"/>
              <w:jc w:val="left"/>
              <w:rPr>
                <w:rFonts w:hint="eastAsia" w:ascii="方正书宋_GBK" w:eastAsia="方正书宋_GBK"/>
                <w:lang w:eastAsia="zh-CN"/>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对重点企业进行清洁生产审核及污染防治对标评估验收，提高重点企业和四大行业污染防治水平</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通过清洁生产和对标，对企业使用资源及能耗等消耗情况进行分析，核算其主要污染物减排量。推广先进工艺和节能减排技术。</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节能、降耗、减排、增效</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完成清审及对标评估验收、咨询机构核查</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五、环境保护宣传教育</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8.03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拟订全县环境保护宣传教育计划、规划，并组织实施；承担全县环境保护新闻报道和舆论监督工作；组织本系统人员培训；开展环境教育和环境保护民间组织的环保工作；承担环境保护社会表彰工作。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加大环境新闻发布力度、积极回应环境热点问题、加强环境舆情监测、提升全民环境意识、鼓励和引导社会公众积极参与环境保护</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环境保护社会宣传</w:t>
            </w:r>
          </w:p>
        </w:tc>
        <w:tc>
          <w:tcPr>
            <w:tcW w:w="1276" w:type="dxa"/>
            <w:vMerge w:val="restart"/>
            <w:shd w:val="clear" w:color="auto" w:fill="auto"/>
            <w:vAlign w:val="center"/>
          </w:tcPr>
          <w:p>
            <w:pPr>
              <w:spacing w:line="300" w:lineRule="exact"/>
              <w:jc w:val="left"/>
              <w:rPr>
                <w:rFonts w:hint="eastAsia" w:ascii="方正书宋_GBK" w:eastAsia="方正书宋_GBK"/>
                <w:lang w:val="en-US" w:eastAsia="zh-CN"/>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强化环境新闻发布、策划专题新闻报道、组织媒体典型宣传和曝光；规范新闻采访；加强环境舆情监测、分析和舆论引导；组织和协调新闻媒体进行环保宣传和新闻报道。</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普及环保政策法规和知识，引导规范环境保护公众参与，提高公民的环保意识、提升公民的参与能力，为推进全县环保工作营造良好的社会氛围和舆论环境。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广播、电视、网络访谈次数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微博、微信发布条数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264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环境舆情监测上报率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环境保护新闻宣传活动覆盖人次（万）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环境舆情简报期数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环保宣传品、环境教育读物编印次数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社会主题宣传活动次数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宣传活动覆盖人次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媒体刊稿篇（条）数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开展环境宣传教育、组织相关培训</w:t>
            </w:r>
          </w:p>
        </w:tc>
        <w:tc>
          <w:tcPr>
            <w:tcW w:w="1276" w:type="dxa"/>
            <w:vMerge w:val="restart"/>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8.03</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以各类学校为平台、活动为载体、创建为形式，在全县青少年中开展环境教育。对各级党政领导干部、各类企业、环保系统及农村和城镇等不同群体和阶层的环境教育培训。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通过开展绿色学校创建活动，提高青少年环境意识。通过全民环境教育体系建设，使全社会认识到保护环境、可持续发展的重要性，提升全社会保护环境的能力。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参加环保活动学生占比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开展环保教育和活动次数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六、环保政务管理</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444.45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负责环境保护系统综合业务管理和机关综合事务管理。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加强环保保护管理工作。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20.24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并组织实施全县年度环境保护地方环境标准、技术规范。加强污染治理技术研究及推广、排污费征收管理及环保专项资金使用。完善环保公共服务体系，加强环保创新能力，加大重点实验室及环境监测、监察的建设力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完成全县环境保护各项工作任务。保障各项业务工作畅通。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424.21</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加强排污费征收管理及环保专项资金使用；加强调查研究，提高管理意识及业务能力。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完成全县环境保护各项工作任务。保障机关正常工作高效运转。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300" w:lineRule="exact"/>
        <w:jc w:val="left"/>
        <w:outlineLvl w:val="0"/>
        <w:sectPr>
          <w:pgSz w:w="16839" w:h="11907" w:orient="landscape"/>
          <w:pgMar w:top="1021" w:right="1361" w:bottom="1021" w:left="1361" w:header="851" w:footer="992" w:gutter="0"/>
          <w:cols w:space="425" w:num="1"/>
          <w:docGrid w:type="lines" w:linePitch="312" w:charSpace="0"/>
        </w:sectPr>
      </w:pPr>
    </w:p>
    <w:p>
      <w:pPr>
        <w:tabs>
          <w:tab w:val="left" w:pos="7020"/>
        </w:tabs>
        <w:spacing w:line="500" w:lineRule="exact"/>
        <w:ind w:left="560"/>
        <w:rPr>
          <w:rFonts w:ascii="宋体" w:hAnsi="宋体" w:cs="宋体"/>
          <w:sz w:val="28"/>
          <w:szCs w:val="28"/>
        </w:rPr>
      </w:pPr>
    </w:p>
    <w:p>
      <w:pPr>
        <w:numPr>
          <w:ilvl w:val="0"/>
          <w:numId w:val="0"/>
        </w:numPr>
        <w:tabs>
          <w:tab w:val="left" w:pos="7020"/>
        </w:tabs>
        <w:spacing w:line="500" w:lineRule="exact"/>
        <w:ind w:firstLine="643" w:firstLineChars="200"/>
        <w:rPr>
          <w:rFonts w:ascii="宋体" w:hAnsi="宋体" w:cs="宋体"/>
          <w:b/>
          <w:bCs/>
          <w:sz w:val="32"/>
          <w:szCs w:val="32"/>
        </w:rPr>
      </w:pPr>
      <w:r>
        <w:rPr>
          <w:rFonts w:hint="eastAsia" w:ascii="宋体" w:hAnsi="宋体" w:cs="宋体"/>
          <w:b/>
          <w:bCs/>
          <w:sz w:val="32"/>
          <w:szCs w:val="32"/>
          <w:lang w:eastAsia="zh-CN"/>
        </w:rPr>
        <w:t>七、</w:t>
      </w:r>
      <w:r>
        <w:rPr>
          <w:rFonts w:hint="eastAsia" w:ascii="宋体" w:hAnsi="宋体" w:cs="宋体"/>
          <w:b/>
          <w:bCs/>
          <w:sz w:val="32"/>
          <w:szCs w:val="32"/>
        </w:rPr>
        <w:t>政府采购预算情况</w:t>
      </w:r>
    </w:p>
    <w:p>
      <w:pPr>
        <w:jc w:val="center"/>
        <w:outlineLvl w:val="0"/>
        <w:rPr>
          <w:rFonts w:hint="eastAsia" w:ascii="宋体" w:hAnsi="宋体" w:cs="宋体"/>
          <w:sz w:val="28"/>
          <w:szCs w:val="28"/>
          <w:lang w:eastAsia="zh-CN"/>
        </w:rPr>
      </w:pPr>
      <w:r>
        <w:rPr>
          <w:rFonts w:hint="eastAsia" w:ascii="宋体" w:hAnsi="宋体" w:cs="宋体"/>
          <w:sz w:val="28"/>
          <w:szCs w:val="28"/>
        </w:rPr>
        <w:t xml:space="preserve">   201</w:t>
      </w:r>
      <w:r>
        <w:rPr>
          <w:rFonts w:hint="eastAsia" w:ascii="宋体" w:hAnsi="宋体" w:cs="宋体"/>
          <w:sz w:val="28"/>
          <w:szCs w:val="28"/>
          <w:lang w:val="en-US" w:eastAsia="zh-CN"/>
        </w:rPr>
        <w:t>9</w:t>
      </w:r>
      <w:r>
        <w:rPr>
          <w:rFonts w:hint="eastAsia" w:ascii="宋体" w:hAnsi="宋体" w:cs="宋体"/>
          <w:sz w:val="28"/>
          <w:szCs w:val="28"/>
        </w:rPr>
        <w:t>年环保局预算安排政府采购项目</w:t>
      </w:r>
      <w:r>
        <w:rPr>
          <w:rFonts w:hint="eastAsia" w:ascii="宋体" w:hAnsi="宋体" w:cs="宋体"/>
          <w:sz w:val="28"/>
          <w:szCs w:val="28"/>
          <w:lang w:val="en-US" w:eastAsia="zh-CN"/>
        </w:rPr>
        <w:t>7</w:t>
      </w:r>
      <w:r>
        <w:rPr>
          <w:rFonts w:hint="eastAsia" w:ascii="宋体" w:hAnsi="宋体" w:cs="宋体"/>
          <w:sz w:val="28"/>
          <w:szCs w:val="28"/>
        </w:rPr>
        <w:t>个涉及金额</w:t>
      </w:r>
      <w:r>
        <w:rPr>
          <w:rFonts w:hint="eastAsia" w:ascii="宋体" w:hAnsi="宋体" w:cs="宋体"/>
          <w:sz w:val="28"/>
          <w:szCs w:val="28"/>
          <w:lang w:val="en-US" w:eastAsia="zh-CN"/>
        </w:rPr>
        <w:t>634</w:t>
      </w:r>
      <w:r>
        <w:rPr>
          <w:rFonts w:hint="eastAsia" w:ascii="宋体" w:hAnsi="宋体" w:cs="宋体"/>
          <w:sz w:val="28"/>
          <w:szCs w:val="28"/>
        </w:rPr>
        <w:t>万元，其中服务类</w:t>
      </w:r>
      <w:r>
        <w:rPr>
          <w:rFonts w:hint="eastAsia" w:ascii="宋体" w:hAnsi="宋体" w:cs="宋体"/>
          <w:sz w:val="28"/>
          <w:szCs w:val="28"/>
          <w:lang w:val="en-US" w:eastAsia="zh-CN"/>
        </w:rPr>
        <w:t>7</w:t>
      </w:r>
      <w:r>
        <w:rPr>
          <w:rFonts w:hint="eastAsia" w:ascii="宋体" w:hAnsi="宋体" w:cs="宋体"/>
          <w:sz w:val="28"/>
          <w:szCs w:val="28"/>
        </w:rPr>
        <w:t>个涉及金额</w:t>
      </w:r>
      <w:r>
        <w:rPr>
          <w:rFonts w:hint="eastAsia" w:ascii="宋体" w:hAnsi="宋体" w:cs="宋体"/>
          <w:sz w:val="28"/>
          <w:szCs w:val="28"/>
          <w:lang w:val="en-US" w:eastAsia="zh-CN"/>
        </w:rPr>
        <w:t>634</w:t>
      </w:r>
      <w:r>
        <w:rPr>
          <w:rFonts w:hint="eastAsia" w:ascii="宋体" w:hAnsi="宋体" w:cs="宋体"/>
          <w:sz w:val="28"/>
          <w:szCs w:val="28"/>
        </w:rPr>
        <w:t>万元。服务类政府采</w:t>
      </w:r>
      <w:r>
        <w:rPr>
          <w:rFonts w:hint="eastAsia" w:ascii="宋体" w:hAnsi="宋体" w:cs="宋体"/>
          <w:sz w:val="28"/>
          <w:szCs w:val="28"/>
          <w:lang w:eastAsia="zh-CN"/>
        </w:rPr>
        <w:t>购</w:t>
      </w:r>
    </w:p>
    <w:p>
      <w:pPr>
        <w:jc w:val="both"/>
        <w:outlineLvl w:val="0"/>
        <w:rPr>
          <w:rFonts w:hint="eastAsia" w:ascii="宋体" w:hAnsi="宋体" w:cs="宋体"/>
          <w:sz w:val="28"/>
          <w:szCs w:val="28"/>
        </w:rPr>
      </w:pPr>
      <w:r>
        <w:rPr>
          <w:rFonts w:hint="eastAsia" w:ascii="宋体" w:hAnsi="宋体" w:cs="宋体"/>
          <w:sz w:val="28"/>
          <w:szCs w:val="28"/>
          <w:lang w:eastAsia="zh-CN"/>
        </w:rPr>
        <w:t>大气污染防治专家服务及</w:t>
      </w:r>
      <w:r>
        <w:rPr>
          <w:rFonts w:hint="eastAsia" w:ascii="宋体" w:hAnsi="宋体" w:cs="宋体"/>
          <w:sz w:val="28"/>
          <w:szCs w:val="28"/>
        </w:rPr>
        <w:t>运行服务费项目。</w:t>
      </w:r>
      <w:bookmarkStart w:id="1" w:name="_Toc536431160"/>
    </w:p>
    <w:p>
      <w:pPr>
        <w:jc w:val="center"/>
        <w:outlineLvl w:val="0"/>
        <w:rPr>
          <w:rFonts w:hint="eastAsia" w:ascii="方正小标宋_GBK" w:eastAsia="方正小标宋_GBK"/>
          <w:sz w:val="32"/>
        </w:rPr>
      </w:pPr>
      <w:r>
        <w:rPr>
          <w:rFonts w:hint="eastAsia" w:ascii="方正小标宋_GBK" w:eastAsia="方正小标宋_GBK"/>
          <w:sz w:val="32"/>
        </w:rPr>
        <w:t>部门政府采购预算</w:t>
      </w:r>
      <w:bookmarkEnd w:id="1"/>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467</w:t>
            </w:r>
            <w:r>
              <w:rPr>
                <w:rFonts w:hint="eastAsia" w:ascii="方正小标宋_GBK" w:eastAsia="方正小标宋_GBK"/>
                <w:sz w:val="24"/>
              </w:rPr>
              <w:t>涞水县环境保护局</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74"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86"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8"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693"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9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21"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pPr>
          </w:p>
        </w:tc>
        <w:tc>
          <w:tcPr>
            <w:tcW w:w="1099" w:type="dxa"/>
            <w:vMerge w:val="continue"/>
            <w:vAlign w:val="center"/>
          </w:tcPr>
          <w:p>
            <w:pPr>
              <w:spacing w:line="300" w:lineRule="exact"/>
              <w:jc w:val="left"/>
              <w:outlineLvl w:val="0"/>
            </w:pP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continue"/>
            <w:vAlign w:val="center"/>
          </w:tcPr>
          <w:p>
            <w:pPr>
              <w:spacing w:line="300" w:lineRule="exact"/>
              <w:jc w:val="left"/>
              <w:outlineLvl w:val="0"/>
            </w:pP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21"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ascii="方正书宋_GBK" w:eastAsia="方正书宋_GBK"/>
                <w:b/>
              </w:rPr>
              <w:t>634.00</w:t>
            </w:r>
          </w:p>
        </w:tc>
        <w:tc>
          <w:tcPr>
            <w:tcW w:w="961" w:type="dxa"/>
            <w:vAlign w:val="center"/>
          </w:tcPr>
          <w:p>
            <w:pPr>
              <w:spacing w:line="300" w:lineRule="exact"/>
              <w:jc w:val="right"/>
              <w:rPr>
                <w:rFonts w:ascii="方正书宋_GBK" w:eastAsia="方正书宋_GBK"/>
                <w:b/>
              </w:rPr>
            </w:pPr>
            <w:r>
              <w:rPr>
                <w:rFonts w:ascii="方正书宋_GBK" w:eastAsia="方正书宋_GBK"/>
                <w:b/>
              </w:rPr>
              <w:t>634.00</w:t>
            </w:r>
          </w:p>
        </w:tc>
        <w:tc>
          <w:tcPr>
            <w:tcW w:w="961" w:type="dxa"/>
            <w:vAlign w:val="center"/>
          </w:tcPr>
          <w:p>
            <w:pPr>
              <w:spacing w:line="300" w:lineRule="exact"/>
              <w:jc w:val="right"/>
              <w:rPr>
                <w:rFonts w:ascii="方正书宋_GBK" w:eastAsia="方正书宋_GBK"/>
                <w:b/>
              </w:rPr>
            </w:pPr>
            <w:r>
              <w:rPr>
                <w:rFonts w:ascii="方正书宋_GBK" w:eastAsia="方正书宋_GBK"/>
                <w:b/>
              </w:rPr>
              <w:t>634.00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2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hint="eastAsia" w:ascii="方正书宋_GBK" w:eastAsia="方正书宋_GBK"/>
                <w:b/>
              </w:rPr>
            </w:pPr>
            <w:r>
              <w:rPr>
                <w:rFonts w:hint="eastAsia" w:ascii="方正书宋_GBK" w:eastAsia="方正书宋_GBK"/>
                <w:b/>
              </w:rPr>
              <w:t>涞水县环境保护局小计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ascii="方正书宋_GBK" w:eastAsia="方正书宋_GBK"/>
                <w:b/>
              </w:rPr>
              <w:t>634.00</w:t>
            </w:r>
          </w:p>
        </w:tc>
        <w:tc>
          <w:tcPr>
            <w:tcW w:w="961" w:type="dxa"/>
            <w:vAlign w:val="center"/>
          </w:tcPr>
          <w:p>
            <w:pPr>
              <w:spacing w:line="300" w:lineRule="exact"/>
              <w:jc w:val="right"/>
              <w:rPr>
                <w:rFonts w:ascii="方正书宋_GBK" w:eastAsia="方正书宋_GBK"/>
                <w:b/>
              </w:rPr>
            </w:pPr>
            <w:r>
              <w:rPr>
                <w:rFonts w:ascii="方正书宋_GBK" w:eastAsia="方正书宋_GBK"/>
                <w:b/>
              </w:rPr>
              <w:t>634.00</w:t>
            </w:r>
          </w:p>
        </w:tc>
        <w:tc>
          <w:tcPr>
            <w:tcW w:w="961" w:type="dxa"/>
            <w:vAlign w:val="center"/>
          </w:tcPr>
          <w:p>
            <w:pPr>
              <w:spacing w:line="300" w:lineRule="exact"/>
              <w:jc w:val="right"/>
              <w:rPr>
                <w:rFonts w:ascii="方正书宋_GBK" w:eastAsia="方正书宋_GBK"/>
                <w:b/>
              </w:rPr>
            </w:pPr>
            <w:r>
              <w:rPr>
                <w:rFonts w:ascii="方正书宋_GBK" w:eastAsia="方正书宋_GBK"/>
                <w:b/>
              </w:rPr>
              <w:t>634.00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2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eastAsia="方正书宋_GBK"/>
              </w:rPr>
            </w:pPr>
            <w:r>
              <w:rPr>
                <w:rFonts w:hint="eastAsia" w:ascii="方正书宋_GBK" w:eastAsia="方正书宋_GBK"/>
              </w:rPr>
              <w:t>污染源监控中心运行费</w:t>
            </w:r>
          </w:p>
        </w:tc>
        <w:tc>
          <w:tcPr>
            <w:tcW w:w="1099" w:type="dxa"/>
            <w:vAlign w:val="center"/>
          </w:tcPr>
          <w:p>
            <w:pPr>
              <w:spacing w:line="300" w:lineRule="exact"/>
              <w:jc w:val="right"/>
              <w:rPr>
                <w:rFonts w:ascii="方正书宋_GBK" w:eastAsia="方正书宋_GBK"/>
              </w:rPr>
            </w:pPr>
            <w:r>
              <w:rPr>
                <w:rFonts w:ascii="方正书宋_GBK" w:eastAsia="方正书宋_GBK"/>
              </w:rPr>
              <w:t>10.00</w:t>
            </w:r>
          </w:p>
        </w:tc>
        <w:tc>
          <w:tcPr>
            <w:tcW w:w="974"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986" w:type="dxa"/>
            <w:vAlign w:val="center"/>
          </w:tcPr>
          <w:p>
            <w:pPr>
              <w:spacing w:line="300" w:lineRule="exact"/>
              <w:jc w:val="left"/>
              <w:rPr>
                <w:rFonts w:ascii="方正书宋_GBK" w:eastAsia="方正书宋_GBK"/>
              </w:rPr>
            </w:pPr>
            <w:r>
              <w:rPr>
                <w:rFonts w:ascii="方正书宋_GBK" w:eastAsia="方正书宋_GBK"/>
              </w:rPr>
              <w:t>C99</w:t>
            </w:r>
          </w:p>
        </w:tc>
        <w:tc>
          <w:tcPr>
            <w:tcW w:w="760" w:type="dxa"/>
            <w:vAlign w:val="center"/>
          </w:tcPr>
          <w:p>
            <w:pPr>
              <w:spacing w:line="300" w:lineRule="exact"/>
              <w:jc w:val="left"/>
              <w:rPr>
                <w:rFonts w:ascii="方正书宋_GBK" w:eastAsia="方正书宋_GBK"/>
              </w:rPr>
            </w:pPr>
          </w:p>
        </w:tc>
        <w:tc>
          <w:tcPr>
            <w:tcW w:w="760" w:type="dxa"/>
            <w:vAlign w:val="center"/>
          </w:tcPr>
          <w:p>
            <w:pPr>
              <w:spacing w:line="300" w:lineRule="exact"/>
              <w:jc w:val="right"/>
              <w:rPr>
                <w:rFonts w:ascii="方正书宋_GBK" w:eastAsia="方正书宋_GBK"/>
              </w:rPr>
            </w:pPr>
            <w:r>
              <w:rPr>
                <w:rFonts w:ascii="方正书宋_GBK" w:eastAsia="方正书宋_GBK"/>
              </w:rPr>
              <w:t>1.00</w:t>
            </w:r>
          </w:p>
        </w:tc>
        <w:tc>
          <w:tcPr>
            <w:tcW w:w="848" w:type="dxa"/>
            <w:vAlign w:val="center"/>
          </w:tcPr>
          <w:p>
            <w:pPr>
              <w:spacing w:line="300" w:lineRule="exact"/>
              <w:jc w:val="right"/>
              <w:rPr>
                <w:rFonts w:ascii="方正书宋_GBK" w:eastAsia="方正书宋_GBK"/>
              </w:rPr>
            </w:pPr>
            <w:r>
              <w:rPr>
                <w:rFonts w:ascii="方正书宋_GBK" w:eastAsia="方正书宋_GBK"/>
              </w:rPr>
              <w:t>10.00</w:t>
            </w:r>
          </w:p>
        </w:tc>
        <w:tc>
          <w:tcPr>
            <w:tcW w:w="961" w:type="dxa"/>
            <w:vAlign w:val="center"/>
          </w:tcPr>
          <w:p>
            <w:pPr>
              <w:spacing w:line="300" w:lineRule="exact"/>
              <w:jc w:val="right"/>
              <w:rPr>
                <w:rFonts w:ascii="方正书宋_GBK" w:eastAsia="方正书宋_GBK"/>
              </w:rPr>
            </w:pPr>
            <w:r>
              <w:rPr>
                <w:rFonts w:ascii="方正书宋_GBK" w:eastAsia="方正书宋_GBK"/>
              </w:rPr>
              <w:t>10.00</w:t>
            </w:r>
          </w:p>
        </w:tc>
        <w:tc>
          <w:tcPr>
            <w:tcW w:w="961" w:type="dxa"/>
            <w:vAlign w:val="center"/>
          </w:tcPr>
          <w:p>
            <w:pPr>
              <w:spacing w:line="300" w:lineRule="exact"/>
              <w:jc w:val="right"/>
              <w:rPr>
                <w:rFonts w:ascii="方正书宋_GBK" w:eastAsia="方正书宋_GBK"/>
              </w:rPr>
            </w:pPr>
            <w:r>
              <w:rPr>
                <w:rFonts w:ascii="方正书宋_GBK" w:eastAsia="方正书宋_GBK"/>
              </w:rPr>
              <w:t>10.00</w:t>
            </w:r>
          </w:p>
        </w:tc>
        <w:tc>
          <w:tcPr>
            <w:tcW w:w="961" w:type="dxa"/>
            <w:vAlign w:val="center"/>
          </w:tcPr>
          <w:p>
            <w:pPr>
              <w:spacing w:line="300" w:lineRule="exact"/>
              <w:jc w:val="right"/>
              <w:rPr>
                <w:rFonts w:ascii="方正书宋_GBK" w:eastAsia="方正书宋_GBK"/>
              </w:rPr>
            </w:pPr>
            <w:r>
              <w:rPr>
                <w:rFonts w:ascii="方正书宋_GBK" w:eastAsia="方正书宋_GBK"/>
              </w:rPr>
              <w:t>10.00</w:t>
            </w: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eastAsia="方正书宋_GBK"/>
              </w:rPr>
            </w:pPr>
            <w:r>
              <w:rPr>
                <w:rFonts w:hint="eastAsia" w:ascii="方正书宋_GBK" w:eastAsia="方正书宋_GBK"/>
              </w:rPr>
              <w:t>建成区大气污染物网格化精准监测及专家服务资金</w:t>
            </w:r>
          </w:p>
        </w:tc>
        <w:tc>
          <w:tcPr>
            <w:tcW w:w="1099" w:type="dxa"/>
            <w:vAlign w:val="center"/>
          </w:tcPr>
          <w:p>
            <w:pPr>
              <w:spacing w:line="300" w:lineRule="exact"/>
              <w:jc w:val="right"/>
              <w:rPr>
                <w:rFonts w:ascii="方正书宋_GBK" w:eastAsia="方正书宋_GBK"/>
              </w:rPr>
            </w:pPr>
            <w:r>
              <w:rPr>
                <w:rFonts w:ascii="方正书宋_GBK" w:eastAsia="方正书宋_GBK"/>
              </w:rPr>
              <w:t>289.00</w:t>
            </w:r>
          </w:p>
        </w:tc>
        <w:tc>
          <w:tcPr>
            <w:tcW w:w="974" w:type="dxa"/>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986" w:type="dxa"/>
            <w:vAlign w:val="center"/>
          </w:tcPr>
          <w:p>
            <w:pPr>
              <w:spacing w:line="300" w:lineRule="exact"/>
              <w:jc w:val="left"/>
              <w:rPr>
                <w:rFonts w:ascii="方正书宋_GBK" w:eastAsia="方正书宋_GBK"/>
              </w:rPr>
            </w:pPr>
            <w:r>
              <w:rPr>
                <w:rFonts w:ascii="方正书宋_GBK" w:eastAsia="方正书宋_GBK"/>
              </w:rPr>
              <w:t>C99</w:t>
            </w:r>
          </w:p>
        </w:tc>
        <w:tc>
          <w:tcPr>
            <w:tcW w:w="760" w:type="dxa"/>
            <w:vAlign w:val="center"/>
          </w:tcPr>
          <w:p>
            <w:pPr>
              <w:spacing w:line="300" w:lineRule="exact"/>
              <w:jc w:val="left"/>
              <w:rPr>
                <w:rFonts w:ascii="方正书宋_GBK" w:eastAsia="方正书宋_GBK"/>
              </w:rPr>
            </w:pPr>
          </w:p>
        </w:tc>
        <w:tc>
          <w:tcPr>
            <w:tcW w:w="760" w:type="dxa"/>
            <w:vAlign w:val="center"/>
          </w:tcPr>
          <w:p>
            <w:pPr>
              <w:spacing w:line="300" w:lineRule="exact"/>
              <w:jc w:val="right"/>
              <w:rPr>
                <w:rFonts w:ascii="方正书宋_GBK" w:eastAsia="方正书宋_GBK"/>
              </w:rPr>
            </w:pPr>
            <w:r>
              <w:rPr>
                <w:rFonts w:ascii="方正书宋_GBK" w:eastAsia="方正书宋_GBK"/>
              </w:rPr>
              <w:t>1.00</w:t>
            </w:r>
          </w:p>
        </w:tc>
        <w:tc>
          <w:tcPr>
            <w:tcW w:w="848" w:type="dxa"/>
            <w:vAlign w:val="center"/>
          </w:tcPr>
          <w:p>
            <w:pPr>
              <w:spacing w:line="300" w:lineRule="exact"/>
              <w:jc w:val="right"/>
              <w:rPr>
                <w:rFonts w:ascii="方正书宋_GBK" w:eastAsia="方正书宋_GBK"/>
              </w:rPr>
            </w:pPr>
            <w:r>
              <w:rPr>
                <w:rFonts w:ascii="方正书宋_GBK" w:eastAsia="方正书宋_GBK"/>
              </w:rPr>
              <w:t>289.00</w:t>
            </w:r>
          </w:p>
        </w:tc>
        <w:tc>
          <w:tcPr>
            <w:tcW w:w="961" w:type="dxa"/>
            <w:vAlign w:val="center"/>
          </w:tcPr>
          <w:p>
            <w:pPr>
              <w:spacing w:line="300" w:lineRule="exact"/>
              <w:jc w:val="right"/>
              <w:rPr>
                <w:rFonts w:ascii="方正书宋_GBK" w:eastAsia="方正书宋_GBK"/>
              </w:rPr>
            </w:pPr>
            <w:r>
              <w:rPr>
                <w:rFonts w:ascii="方正书宋_GBK" w:eastAsia="方正书宋_GBK"/>
              </w:rPr>
              <w:t>289.00</w:t>
            </w:r>
          </w:p>
        </w:tc>
        <w:tc>
          <w:tcPr>
            <w:tcW w:w="961" w:type="dxa"/>
            <w:vAlign w:val="center"/>
          </w:tcPr>
          <w:p>
            <w:pPr>
              <w:spacing w:line="300" w:lineRule="exact"/>
              <w:jc w:val="right"/>
              <w:rPr>
                <w:rFonts w:ascii="方正书宋_GBK" w:eastAsia="方正书宋_GBK"/>
              </w:rPr>
            </w:pPr>
            <w:r>
              <w:rPr>
                <w:rFonts w:ascii="方正书宋_GBK" w:eastAsia="方正书宋_GBK"/>
              </w:rPr>
              <w:t>289.00</w:t>
            </w:r>
          </w:p>
        </w:tc>
        <w:tc>
          <w:tcPr>
            <w:tcW w:w="961" w:type="dxa"/>
            <w:vAlign w:val="center"/>
          </w:tcPr>
          <w:p>
            <w:pPr>
              <w:spacing w:line="300" w:lineRule="exact"/>
              <w:jc w:val="right"/>
              <w:rPr>
                <w:rFonts w:ascii="方正书宋_GBK" w:eastAsia="方正书宋_GBK"/>
              </w:rPr>
            </w:pPr>
            <w:r>
              <w:rPr>
                <w:rFonts w:ascii="方正书宋_GBK" w:eastAsia="方正书宋_GBK"/>
              </w:rPr>
              <w:t>289.00</w:t>
            </w: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eastAsia="方正书宋_GBK"/>
              </w:rPr>
            </w:pPr>
            <w:r>
              <w:rPr>
                <w:rFonts w:hint="eastAsia" w:ascii="方正书宋_GBK" w:eastAsia="方正书宋_GBK"/>
              </w:rPr>
              <w:t>编制县级声环境功能区划分工作</w:t>
            </w:r>
          </w:p>
        </w:tc>
        <w:tc>
          <w:tcPr>
            <w:tcW w:w="1099" w:type="dxa"/>
            <w:vAlign w:val="center"/>
          </w:tcPr>
          <w:p>
            <w:pPr>
              <w:spacing w:line="300" w:lineRule="exact"/>
              <w:jc w:val="right"/>
              <w:rPr>
                <w:rFonts w:ascii="方正书宋_GBK" w:eastAsia="方正书宋_GBK"/>
              </w:rPr>
            </w:pPr>
            <w:r>
              <w:rPr>
                <w:rFonts w:ascii="方正书宋_GBK" w:eastAsia="方正书宋_GBK"/>
              </w:rPr>
              <w:t>30.00</w:t>
            </w:r>
          </w:p>
        </w:tc>
        <w:tc>
          <w:tcPr>
            <w:tcW w:w="974" w:type="dxa"/>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986" w:type="dxa"/>
            <w:vAlign w:val="center"/>
          </w:tcPr>
          <w:p>
            <w:pPr>
              <w:spacing w:line="300" w:lineRule="exact"/>
              <w:jc w:val="left"/>
              <w:rPr>
                <w:rFonts w:ascii="方正书宋_GBK" w:eastAsia="方正书宋_GBK"/>
              </w:rPr>
            </w:pPr>
            <w:r>
              <w:rPr>
                <w:rFonts w:ascii="方正书宋_GBK" w:eastAsia="方正书宋_GBK"/>
              </w:rPr>
              <w:t>C99</w:t>
            </w:r>
          </w:p>
        </w:tc>
        <w:tc>
          <w:tcPr>
            <w:tcW w:w="760" w:type="dxa"/>
            <w:vAlign w:val="center"/>
          </w:tcPr>
          <w:p>
            <w:pPr>
              <w:spacing w:line="300" w:lineRule="exact"/>
              <w:jc w:val="left"/>
              <w:rPr>
                <w:rFonts w:ascii="方正书宋_GBK" w:eastAsia="方正书宋_GBK"/>
              </w:rPr>
            </w:pPr>
          </w:p>
        </w:tc>
        <w:tc>
          <w:tcPr>
            <w:tcW w:w="760" w:type="dxa"/>
            <w:vAlign w:val="center"/>
          </w:tcPr>
          <w:p>
            <w:pPr>
              <w:spacing w:line="300" w:lineRule="exact"/>
              <w:jc w:val="right"/>
              <w:rPr>
                <w:rFonts w:ascii="方正书宋_GBK" w:eastAsia="方正书宋_GBK"/>
              </w:rPr>
            </w:pPr>
            <w:r>
              <w:rPr>
                <w:rFonts w:ascii="方正书宋_GBK" w:eastAsia="方正书宋_GBK"/>
              </w:rPr>
              <w:t>1.00</w:t>
            </w:r>
          </w:p>
        </w:tc>
        <w:tc>
          <w:tcPr>
            <w:tcW w:w="848"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eastAsia="方正书宋_GBK"/>
              </w:rPr>
            </w:pPr>
            <w:r>
              <w:rPr>
                <w:rFonts w:hint="eastAsia" w:ascii="方正书宋_GBK" w:eastAsia="方正书宋_GBK"/>
              </w:rPr>
              <w:t>文山路建材路洒水清理资金</w:t>
            </w:r>
          </w:p>
        </w:tc>
        <w:tc>
          <w:tcPr>
            <w:tcW w:w="1099" w:type="dxa"/>
            <w:vAlign w:val="center"/>
          </w:tcPr>
          <w:p>
            <w:pPr>
              <w:spacing w:line="300" w:lineRule="exact"/>
              <w:jc w:val="right"/>
              <w:rPr>
                <w:rFonts w:ascii="方正书宋_GBK" w:eastAsia="方正书宋_GBK"/>
              </w:rPr>
            </w:pPr>
            <w:r>
              <w:rPr>
                <w:rFonts w:ascii="方正书宋_GBK" w:eastAsia="方正书宋_GBK"/>
              </w:rPr>
              <w:t>200.00</w:t>
            </w:r>
          </w:p>
        </w:tc>
        <w:tc>
          <w:tcPr>
            <w:tcW w:w="974" w:type="dxa"/>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986" w:type="dxa"/>
            <w:vAlign w:val="center"/>
          </w:tcPr>
          <w:p>
            <w:pPr>
              <w:spacing w:line="300" w:lineRule="exact"/>
              <w:jc w:val="left"/>
              <w:rPr>
                <w:rFonts w:ascii="方正书宋_GBK" w:eastAsia="方正书宋_GBK"/>
              </w:rPr>
            </w:pPr>
            <w:r>
              <w:rPr>
                <w:rFonts w:ascii="方正书宋_GBK" w:eastAsia="方正书宋_GBK"/>
              </w:rPr>
              <w:t>C99</w:t>
            </w:r>
          </w:p>
        </w:tc>
        <w:tc>
          <w:tcPr>
            <w:tcW w:w="760" w:type="dxa"/>
            <w:vAlign w:val="center"/>
          </w:tcPr>
          <w:p>
            <w:pPr>
              <w:spacing w:line="300" w:lineRule="exact"/>
              <w:jc w:val="left"/>
              <w:rPr>
                <w:rFonts w:ascii="方正书宋_GBK" w:eastAsia="方正书宋_GBK"/>
              </w:rPr>
            </w:pPr>
          </w:p>
        </w:tc>
        <w:tc>
          <w:tcPr>
            <w:tcW w:w="760" w:type="dxa"/>
            <w:vAlign w:val="center"/>
          </w:tcPr>
          <w:p>
            <w:pPr>
              <w:spacing w:line="300" w:lineRule="exact"/>
              <w:jc w:val="right"/>
              <w:rPr>
                <w:rFonts w:ascii="方正书宋_GBK" w:eastAsia="方正书宋_GBK"/>
              </w:rPr>
            </w:pPr>
            <w:r>
              <w:rPr>
                <w:rFonts w:ascii="方正书宋_GBK" w:eastAsia="方正书宋_GBK"/>
              </w:rPr>
              <w:t>1.00</w:t>
            </w:r>
          </w:p>
        </w:tc>
        <w:tc>
          <w:tcPr>
            <w:tcW w:w="848" w:type="dxa"/>
            <w:vAlign w:val="center"/>
          </w:tcPr>
          <w:p>
            <w:pPr>
              <w:spacing w:line="300" w:lineRule="exact"/>
              <w:jc w:val="right"/>
              <w:rPr>
                <w:rFonts w:ascii="方正书宋_GBK" w:eastAsia="方正书宋_GBK"/>
              </w:rPr>
            </w:pPr>
            <w:r>
              <w:rPr>
                <w:rFonts w:ascii="方正书宋_GBK" w:eastAsia="方正书宋_GBK"/>
              </w:rPr>
              <w:t>200.00</w:t>
            </w:r>
          </w:p>
        </w:tc>
        <w:tc>
          <w:tcPr>
            <w:tcW w:w="961" w:type="dxa"/>
            <w:vAlign w:val="center"/>
          </w:tcPr>
          <w:p>
            <w:pPr>
              <w:spacing w:line="300" w:lineRule="exact"/>
              <w:jc w:val="right"/>
              <w:rPr>
                <w:rFonts w:ascii="方正书宋_GBK" w:eastAsia="方正书宋_GBK"/>
              </w:rPr>
            </w:pPr>
            <w:r>
              <w:rPr>
                <w:rFonts w:ascii="方正书宋_GBK" w:eastAsia="方正书宋_GBK"/>
              </w:rPr>
              <w:t>200.00</w:t>
            </w:r>
          </w:p>
        </w:tc>
        <w:tc>
          <w:tcPr>
            <w:tcW w:w="961" w:type="dxa"/>
            <w:vAlign w:val="center"/>
          </w:tcPr>
          <w:p>
            <w:pPr>
              <w:spacing w:line="300" w:lineRule="exact"/>
              <w:jc w:val="right"/>
              <w:rPr>
                <w:rFonts w:ascii="方正书宋_GBK" w:eastAsia="方正书宋_GBK"/>
              </w:rPr>
            </w:pPr>
            <w:r>
              <w:rPr>
                <w:rFonts w:ascii="方正书宋_GBK" w:eastAsia="方正书宋_GBK"/>
              </w:rPr>
              <w:t>200.00</w:t>
            </w:r>
          </w:p>
        </w:tc>
        <w:tc>
          <w:tcPr>
            <w:tcW w:w="961" w:type="dxa"/>
            <w:vAlign w:val="center"/>
          </w:tcPr>
          <w:p>
            <w:pPr>
              <w:spacing w:line="300" w:lineRule="exact"/>
              <w:jc w:val="right"/>
              <w:rPr>
                <w:rFonts w:ascii="方正书宋_GBK" w:eastAsia="方正书宋_GBK"/>
              </w:rPr>
            </w:pPr>
            <w:r>
              <w:rPr>
                <w:rFonts w:ascii="方正书宋_GBK" w:eastAsia="方正书宋_GBK"/>
              </w:rPr>
              <w:t>200.00</w:t>
            </w: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eastAsia="方正书宋_GBK"/>
              </w:rPr>
            </w:pPr>
            <w:r>
              <w:rPr>
                <w:rFonts w:hint="eastAsia" w:ascii="方正书宋_GBK" w:eastAsia="方正书宋_GBK"/>
              </w:rPr>
              <w:t>县级集中式饮用水水源保护区技术划分编制资金和规范化建设资金</w:t>
            </w:r>
          </w:p>
        </w:tc>
        <w:tc>
          <w:tcPr>
            <w:tcW w:w="1099" w:type="dxa"/>
            <w:vAlign w:val="center"/>
          </w:tcPr>
          <w:p>
            <w:pPr>
              <w:spacing w:line="300" w:lineRule="exact"/>
              <w:jc w:val="right"/>
              <w:rPr>
                <w:rFonts w:ascii="方正书宋_GBK" w:eastAsia="方正书宋_GBK"/>
              </w:rPr>
            </w:pPr>
            <w:r>
              <w:rPr>
                <w:rFonts w:ascii="方正书宋_GBK" w:eastAsia="方正书宋_GBK"/>
              </w:rPr>
              <w:t>25.00</w:t>
            </w:r>
          </w:p>
        </w:tc>
        <w:tc>
          <w:tcPr>
            <w:tcW w:w="974" w:type="dxa"/>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986" w:type="dxa"/>
            <w:vAlign w:val="center"/>
          </w:tcPr>
          <w:p>
            <w:pPr>
              <w:spacing w:line="300" w:lineRule="exact"/>
              <w:jc w:val="left"/>
              <w:rPr>
                <w:rFonts w:ascii="方正书宋_GBK" w:eastAsia="方正书宋_GBK"/>
              </w:rPr>
            </w:pPr>
            <w:r>
              <w:rPr>
                <w:rFonts w:ascii="方正书宋_GBK" w:eastAsia="方正书宋_GBK"/>
              </w:rPr>
              <w:t>C99</w:t>
            </w:r>
          </w:p>
        </w:tc>
        <w:tc>
          <w:tcPr>
            <w:tcW w:w="760" w:type="dxa"/>
            <w:vAlign w:val="center"/>
          </w:tcPr>
          <w:p>
            <w:pPr>
              <w:spacing w:line="300" w:lineRule="exact"/>
              <w:jc w:val="left"/>
              <w:rPr>
                <w:rFonts w:ascii="方正书宋_GBK" w:eastAsia="方正书宋_GBK"/>
              </w:rPr>
            </w:pPr>
          </w:p>
        </w:tc>
        <w:tc>
          <w:tcPr>
            <w:tcW w:w="760" w:type="dxa"/>
            <w:vAlign w:val="center"/>
          </w:tcPr>
          <w:p>
            <w:pPr>
              <w:spacing w:line="300" w:lineRule="exact"/>
              <w:jc w:val="right"/>
              <w:rPr>
                <w:rFonts w:ascii="方正书宋_GBK" w:eastAsia="方正书宋_GBK"/>
              </w:rPr>
            </w:pPr>
            <w:r>
              <w:rPr>
                <w:rFonts w:ascii="方正书宋_GBK" w:eastAsia="方正书宋_GBK"/>
              </w:rPr>
              <w:t>1.00</w:t>
            </w:r>
          </w:p>
        </w:tc>
        <w:tc>
          <w:tcPr>
            <w:tcW w:w="848" w:type="dxa"/>
            <w:vAlign w:val="center"/>
          </w:tcPr>
          <w:p>
            <w:pPr>
              <w:spacing w:line="300" w:lineRule="exact"/>
              <w:jc w:val="right"/>
              <w:rPr>
                <w:rFonts w:ascii="方正书宋_GBK" w:eastAsia="方正书宋_GBK"/>
              </w:rPr>
            </w:pPr>
            <w:r>
              <w:rPr>
                <w:rFonts w:ascii="方正书宋_GBK" w:eastAsia="方正书宋_GBK"/>
              </w:rPr>
              <w:t>15.00</w:t>
            </w:r>
          </w:p>
        </w:tc>
        <w:tc>
          <w:tcPr>
            <w:tcW w:w="961" w:type="dxa"/>
            <w:vAlign w:val="center"/>
          </w:tcPr>
          <w:p>
            <w:pPr>
              <w:spacing w:line="300" w:lineRule="exact"/>
              <w:jc w:val="right"/>
              <w:rPr>
                <w:rFonts w:ascii="方正书宋_GBK" w:eastAsia="方正书宋_GBK"/>
              </w:rPr>
            </w:pPr>
            <w:r>
              <w:rPr>
                <w:rFonts w:ascii="方正书宋_GBK" w:eastAsia="方正书宋_GBK"/>
              </w:rPr>
              <w:t>15.00</w:t>
            </w:r>
          </w:p>
        </w:tc>
        <w:tc>
          <w:tcPr>
            <w:tcW w:w="961" w:type="dxa"/>
            <w:vAlign w:val="center"/>
          </w:tcPr>
          <w:p>
            <w:pPr>
              <w:spacing w:line="300" w:lineRule="exact"/>
              <w:jc w:val="right"/>
              <w:rPr>
                <w:rFonts w:ascii="方正书宋_GBK" w:eastAsia="方正书宋_GBK"/>
              </w:rPr>
            </w:pPr>
            <w:r>
              <w:rPr>
                <w:rFonts w:ascii="方正书宋_GBK" w:eastAsia="方正书宋_GBK"/>
              </w:rPr>
              <w:t>15.00</w:t>
            </w:r>
          </w:p>
        </w:tc>
        <w:tc>
          <w:tcPr>
            <w:tcW w:w="961" w:type="dxa"/>
            <w:vAlign w:val="center"/>
          </w:tcPr>
          <w:p>
            <w:pPr>
              <w:spacing w:line="300" w:lineRule="exact"/>
              <w:jc w:val="right"/>
              <w:rPr>
                <w:rFonts w:ascii="方正书宋_GBK" w:eastAsia="方正书宋_GBK"/>
              </w:rPr>
            </w:pPr>
            <w:r>
              <w:rPr>
                <w:rFonts w:ascii="方正书宋_GBK" w:eastAsia="方正书宋_GBK"/>
              </w:rPr>
              <w:t>15.00</w:t>
            </w: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eastAsia="方正书宋_GBK"/>
              </w:rPr>
            </w:pPr>
            <w:r>
              <w:rPr>
                <w:rFonts w:hint="eastAsia" w:ascii="方正书宋_GBK" w:eastAsia="方正书宋_GBK"/>
              </w:rPr>
              <w:t>县级集中式饮用水水源保护区技术划分编制资金和规范化建设资金</w:t>
            </w:r>
          </w:p>
        </w:tc>
        <w:tc>
          <w:tcPr>
            <w:tcW w:w="1099" w:type="dxa"/>
            <w:vAlign w:val="center"/>
          </w:tcPr>
          <w:p>
            <w:pPr>
              <w:spacing w:line="300" w:lineRule="exact"/>
              <w:jc w:val="right"/>
              <w:rPr>
                <w:rFonts w:ascii="方正书宋_GBK" w:eastAsia="方正书宋_GBK"/>
              </w:rPr>
            </w:pPr>
            <w:r>
              <w:rPr>
                <w:rFonts w:ascii="方正书宋_GBK" w:eastAsia="方正书宋_GBK"/>
              </w:rPr>
              <w:t>25.00</w:t>
            </w:r>
          </w:p>
        </w:tc>
        <w:tc>
          <w:tcPr>
            <w:tcW w:w="974" w:type="dxa"/>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986" w:type="dxa"/>
            <w:vAlign w:val="center"/>
          </w:tcPr>
          <w:p>
            <w:pPr>
              <w:spacing w:line="300" w:lineRule="exact"/>
              <w:jc w:val="left"/>
              <w:rPr>
                <w:rFonts w:ascii="方正书宋_GBK" w:eastAsia="方正书宋_GBK"/>
              </w:rPr>
            </w:pPr>
            <w:r>
              <w:rPr>
                <w:rFonts w:ascii="方正书宋_GBK" w:eastAsia="方正书宋_GBK"/>
              </w:rPr>
              <w:t>C99</w:t>
            </w:r>
          </w:p>
        </w:tc>
        <w:tc>
          <w:tcPr>
            <w:tcW w:w="760" w:type="dxa"/>
            <w:vAlign w:val="center"/>
          </w:tcPr>
          <w:p>
            <w:pPr>
              <w:spacing w:line="300" w:lineRule="exact"/>
              <w:jc w:val="left"/>
              <w:rPr>
                <w:rFonts w:ascii="方正书宋_GBK" w:eastAsia="方正书宋_GBK"/>
              </w:rPr>
            </w:pPr>
          </w:p>
        </w:tc>
        <w:tc>
          <w:tcPr>
            <w:tcW w:w="760" w:type="dxa"/>
            <w:vAlign w:val="center"/>
          </w:tcPr>
          <w:p>
            <w:pPr>
              <w:spacing w:line="300" w:lineRule="exact"/>
              <w:jc w:val="right"/>
              <w:rPr>
                <w:rFonts w:ascii="方正书宋_GBK" w:eastAsia="方正书宋_GBK"/>
              </w:rPr>
            </w:pPr>
            <w:r>
              <w:rPr>
                <w:rFonts w:ascii="方正书宋_GBK" w:eastAsia="方正书宋_GBK"/>
              </w:rPr>
              <w:t>1.00</w:t>
            </w:r>
          </w:p>
        </w:tc>
        <w:tc>
          <w:tcPr>
            <w:tcW w:w="848" w:type="dxa"/>
            <w:vAlign w:val="center"/>
          </w:tcPr>
          <w:p>
            <w:pPr>
              <w:spacing w:line="300" w:lineRule="exact"/>
              <w:jc w:val="right"/>
              <w:rPr>
                <w:rFonts w:ascii="方正书宋_GBK" w:eastAsia="方正书宋_GBK"/>
              </w:rPr>
            </w:pPr>
            <w:r>
              <w:rPr>
                <w:rFonts w:ascii="方正书宋_GBK" w:eastAsia="方正书宋_GBK"/>
              </w:rPr>
              <w:t>10.00</w:t>
            </w:r>
          </w:p>
        </w:tc>
        <w:tc>
          <w:tcPr>
            <w:tcW w:w="961" w:type="dxa"/>
            <w:vAlign w:val="center"/>
          </w:tcPr>
          <w:p>
            <w:pPr>
              <w:spacing w:line="300" w:lineRule="exact"/>
              <w:jc w:val="right"/>
              <w:rPr>
                <w:rFonts w:ascii="方正书宋_GBK" w:eastAsia="方正书宋_GBK"/>
              </w:rPr>
            </w:pPr>
            <w:r>
              <w:rPr>
                <w:rFonts w:ascii="方正书宋_GBK" w:eastAsia="方正书宋_GBK"/>
              </w:rPr>
              <w:t>10.00</w:t>
            </w:r>
          </w:p>
        </w:tc>
        <w:tc>
          <w:tcPr>
            <w:tcW w:w="961" w:type="dxa"/>
            <w:vAlign w:val="center"/>
          </w:tcPr>
          <w:p>
            <w:pPr>
              <w:spacing w:line="300" w:lineRule="exact"/>
              <w:jc w:val="right"/>
              <w:rPr>
                <w:rFonts w:ascii="方正书宋_GBK" w:eastAsia="方正书宋_GBK"/>
              </w:rPr>
            </w:pPr>
            <w:r>
              <w:rPr>
                <w:rFonts w:ascii="方正书宋_GBK" w:eastAsia="方正书宋_GBK"/>
              </w:rPr>
              <w:t>10.00</w:t>
            </w:r>
          </w:p>
        </w:tc>
        <w:tc>
          <w:tcPr>
            <w:tcW w:w="961" w:type="dxa"/>
            <w:vAlign w:val="center"/>
          </w:tcPr>
          <w:p>
            <w:pPr>
              <w:spacing w:line="300" w:lineRule="exact"/>
              <w:jc w:val="right"/>
              <w:rPr>
                <w:rFonts w:ascii="方正书宋_GBK" w:eastAsia="方正书宋_GBK"/>
              </w:rPr>
            </w:pPr>
            <w:r>
              <w:rPr>
                <w:rFonts w:ascii="方正书宋_GBK" w:eastAsia="方正书宋_GBK"/>
              </w:rPr>
              <w:t>10.00</w:t>
            </w: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eastAsia="方正书宋_GBK"/>
              </w:rPr>
            </w:pPr>
            <w:r>
              <w:rPr>
                <w:rFonts w:hint="eastAsia" w:ascii="方正书宋_GBK" w:eastAsia="方正书宋_GBK"/>
              </w:rPr>
              <w:t>河北金华山横岭子褐马鸡省级自然保护区</w:t>
            </w:r>
            <w:r>
              <w:rPr>
                <w:rFonts w:ascii="方正书宋_GBK" w:eastAsia="方正书宋_GBK"/>
              </w:rPr>
              <w:t>7#</w:t>
            </w:r>
            <w:r>
              <w:rPr>
                <w:rFonts w:hint="eastAsia" w:ascii="方正书宋_GBK" w:eastAsia="方正书宋_GBK"/>
              </w:rPr>
              <w:t>、</w:t>
            </w:r>
            <w:r>
              <w:rPr>
                <w:rFonts w:ascii="方正书宋_GBK" w:eastAsia="方正书宋_GBK"/>
              </w:rPr>
              <w:t>10#</w:t>
            </w:r>
            <w:r>
              <w:rPr>
                <w:rFonts w:hint="eastAsia" w:ascii="方正书宋_GBK" w:eastAsia="方正书宋_GBK"/>
              </w:rPr>
              <w:t>、</w:t>
            </w:r>
            <w:r>
              <w:rPr>
                <w:rFonts w:ascii="方正书宋_GBK" w:eastAsia="方正书宋_GBK"/>
              </w:rPr>
              <w:t>13#</w:t>
            </w:r>
            <w:r>
              <w:rPr>
                <w:rFonts w:hint="eastAsia" w:ascii="方正书宋_GBK" w:eastAsia="方正书宋_GBK"/>
              </w:rPr>
              <w:t>、</w:t>
            </w:r>
            <w:r>
              <w:rPr>
                <w:rFonts w:ascii="方正书宋_GBK" w:eastAsia="方正书宋_GBK"/>
              </w:rPr>
              <w:t>14#</w:t>
            </w:r>
            <w:r>
              <w:rPr>
                <w:rFonts w:hint="eastAsia" w:ascii="方正书宋_GBK" w:eastAsia="方正书宋_GBK"/>
              </w:rPr>
              <w:t>、</w:t>
            </w:r>
            <w:r>
              <w:rPr>
                <w:rFonts w:ascii="方正书宋_GBK" w:eastAsia="方正书宋_GBK"/>
              </w:rPr>
              <w:t>37#</w:t>
            </w:r>
            <w:r>
              <w:rPr>
                <w:rFonts w:hint="eastAsia" w:ascii="方正书宋_GBK" w:eastAsia="方正书宋_GBK"/>
              </w:rPr>
              <w:t>、</w:t>
            </w:r>
            <w:r>
              <w:rPr>
                <w:rFonts w:ascii="方正书宋_GBK" w:eastAsia="方正书宋_GBK"/>
              </w:rPr>
              <w:t>38#</w:t>
            </w:r>
            <w:r>
              <w:rPr>
                <w:rFonts w:hint="eastAsia" w:ascii="方正书宋_GBK" w:eastAsia="方正书宋_GBK"/>
              </w:rPr>
              <w:t>点位场地治理工程资金</w:t>
            </w:r>
          </w:p>
        </w:tc>
        <w:tc>
          <w:tcPr>
            <w:tcW w:w="1099" w:type="dxa"/>
            <w:vAlign w:val="center"/>
          </w:tcPr>
          <w:p>
            <w:pPr>
              <w:spacing w:line="300" w:lineRule="exact"/>
              <w:jc w:val="right"/>
              <w:rPr>
                <w:rFonts w:ascii="方正书宋_GBK" w:eastAsia="方正书宋_GBK"/>
              </w:rPr>
            </w:pPr>
            <w:r>
              <w:rPr>
                <w:rFonts w:ascii="方正书宋_GBK" w:eastAsia="方正书宋_GBK"/>
              </w:rPr>
              <w:t>30.00</w:t>
            </w:r>
          </w:p>
        </w:tc>
        <w:tc>
          <w:tcPr>
            <w:tcW w:w="974" w:type="dxa"/>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986" w:type="dxa"/>
            <w:vAlign w:val="center"/>
          </w:tcPr>
          <w:p>
            <w:pPr>
              <w:spacing w:line="300" w:lineRule="exact"/>
              <w:jc w:val="left"/>
              <w:rPr>
                <w:rFonts w:ascii="方正书宋_GBK" w:eastAsia="方正书宋_GBK"/>
              </w:rPr>
            </w:pPr>
            <w:r>
              <w:rPr>
                <w:rFonts w:ascii="方正书宋_GBK" w:eastAsia="方正书宋_GBK"/>
              </w:rPr>
              <w:t>C99</w:t>
            </w:r>
          </w:p>
        </w:tc>
        <w:tc>
          <w:tcPr>
            <w:tcW w:w="760" w:type="dxa"/>
            <w:vAlign w:val="center"/>
          </w:tcPr>
          <w:p>
            <w:pPr>
              <w:spacing w:line="300" w:lineRule="exact"/>
              <w:jc w:val="left"/>
              <w:rPr>
                <w:rFonts w:ascii="方正书宋_GBK" w:eastAsia="方正书宋_GBK"/>
              </w:rPr>
            </w:pPr>
          </w:p>
        </w:tc>
        <w:tc>
          <w:tcPr>
            <w:tcW w:w="760" w:type="dxa"/>
            <w:vAlign w:val="center"/>
          </w:tcPr>
          <w:p>
            <w:pPr>
              <w:spacing w:line="300" w:lineRule="exact"/>
              <w:jc w:val="right"/>
              <w:rPr>
                <w:rFonts w:ascii="方正书宋_GBK" w:eastAsia="方正书宋_GBK"/>
              </w:rPr>
            </w:pPr>
            <w:r>
              <w:rPr>
                <w:rFonts w:ascii="方正书宋_GBK" w:eastAsia="方正书宋_GBK"/>
              </w:rPr>
              <w:t>1.00</w:t>
            </w:r>
          </w:p>
        </w:tc>
        <w:tc>
          <w:tcPr>
            <w:tcW w:w="848"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eastAsia="方正书宋_GBK"/>
              </w:rPr>
            </w:pPr>
            <w:r>
              <w:rPr>
                <w:rFonts w:hint="eastAsia" w:ascii="方正书宋_GBK" w:eastAsia="方正书宋_GBK"/>
              </w:rPr>
              <w:t>建设项目涉及的勘察设计、预算编制、审计、监理等中介服务费的</w:t>
            </w:r>
          </w:p>
        </w:tc>
        <w:tc>
          <w:tcPr>
            <w:tcW w:w="1099" w:type="dxa"/>
            <w:vAlign w:val="center"/>
          </w:tcPr>
          <w:p>
            <w:pPr>
              <w:spacing w:line="300" w:lineRule="exact"/>
              <w:jc w:val="right"/>
              <w:rPr>
                <w:rFonts w:ascii="方正书宋_GBK" w:eastAsia="方正书宋_GBK"/>
              </w:rPr>
            </w:pPr>
            <w:r>
              <w:rPr>
                <w:rFonts w:ascii="方正书宋_GBK" w:eastAsia="方正书宋_GBK"/>
              </w:rPr>
              <w:t>50.00</w:t>
            </w:r>
          </w:p>
        </w:tc>
        <w:tc>
          <w:tcPr>
            <w:tcW w:w="974" w:type="dxa"/>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986" w:type="dxa"/>
            <w:vAlign w:val="center"/>
          </w:tcPr>
          <w:p>
            <w:pPr>
              <w:spacing w:line="300" w:lineRule="exact"/>
              <w:jc w:val="left"/>
              <w:rPr>
                <w:rFonts w:ascii="方正书宋_GBK" w:eastAsia="方正书宋_GBK"/>
              </w:rPr>
            </w:pPr>
            <w:r>
              <w:rPr>
                <w:rFonts w:ascii="方正书宋_GBK" w:eastAsia="方正书宋_GBK"/>
              </w:rPr>
              <w:t>C99</w:t>
            </w:r>
          </w:p>
        </w:tc>
        <w:tc>
          <w:tcPr>
            <w:tcW w:w="760" w:type="dxa"/>
            <w:vAlign w:val="center"/>
          </w:tcPr>
          <w:p>
            <w:pPr>
              <w:spacing w:line="300" w:lineRule="exact"/>
              <w:jc w:val="left"/>
              <w:rPr>
                <w:rFonts w:ascii="方正书宋_GBK" w:eastAsia="方正书宋_GBK"/>
              </w:rPr>
            </w:pPr>
          </w:p>
        </w:tc>
        <w:tc>
          <w:tcPr>
            <w:tcW w:w="760" w:type="dxa"/>
            <w:vAlign w:val="center"/>
          </w:tcPr>
          <w:p>
            <w:pPr>
              <w:spacing w:line="300" w:lineRule="exact"/>
              <w:jc w:val="right"/>
              <w:rPr>
                <w:rFonts w:ascii="方正书宋_GBK" w:eastAsia="方正书宋_GBK"/>
              </w:rPr>
            </w:pPr>
            <w:r>
              <w:rPr>
                <w:rFonts w:ascii="方正书宋_GBK" w:eastAsia="方正书宋_GBK"/>
              </w:rPr>
              <w:t>1.00</w:t>
            </w:r>
          </w:p>
        </w:tc>
        <w:tc>
          <w:tcPr>
            <w:tcW w:w="848" w:type="dxa"/>
            <w:vAlign w:val="center"/>
          </w:tcPr>
          <w:p>
            <w:pPr>
              <w:spacing w:line="300" w:lineRule="exact"/>
              <w:jc w:val="right"/>
              <w:rPr>
                <w:rFonts w:ascii="方正书宋_GBK" w:eastAsia="方正书宋_GBK"/>
              </w:rPr>
            </w:pPr>
            <w:r>
              <w:rPr>
                <w:rFonts w:ascii="方正书宋_GBK" w:eastAsia="方正书宋_GBK"/>
              </w:rPr>
              <w:t>50.00</w:t>
            </w:r>
          </w:p>
        </w:tc>
        <w:tc>
          <w:tcPr>
            <w:tcW w:w="961" w:type="dxa"/>
            <w:vAlign w:val="center"/>
          </w:tcPr>
          <w:p>
            <w:pPr>
              <w:spacing w:line="300" w:lineRule="exact"/>
              <w:jc w:val="right"/>
              <w:rPr>
                <w:rFonts w:ascii="方正书宋_GBK" w:eastAsia="方正书宋_GBK"/>
              </w:rPr>
            </w:pPr>
            <w:r>
              <w:rPr>
                <w:rFonts w:ascii="方正书宋_GBK" w:eastAsia="方正书宋_GBK"/>
              </w:rPr>
              <w:t>50.00</w:t>
            </w:r>
          </w:p>
        </w:tc>
        <w:tc>
          <w:tcPr>
            <w:tcW w:w="961" w:type="dxa"/>
            <w:vAlign w:val="center"/>
          </w:tcPr>
          <w:p>
            <w:pPr>
              <w:spacing w:line="300" w:lineRule="exact"/>
              <w:jc w:val="right"/>
              <w:rPr>
                <w:rFonts w:ascii="方正书宋_GBK" w:eastAsia="方正书宋_GBK"/>
              </w:rPr>
            </w:pPr>
            <w:r>
              <w:rPr>
                <w:rFonts w:ascii="方正书宋_GBK" w:eastAsia="方正书宋_GBK"/>
              </w:rPr>
              <w:t>50.00</w:t>
            </w:r>
          </w:p>
        </w:tc>
        <w:tc>
          <w:tcPr>
            <w:tcW w:w="961" w:type="dxa"/>
            <w:vAlign w:val="center"/>
          </w:tcPr>
          <w:p>
            <w:pPr>
              <w:spacing w:line="300" w:lineRule="exact"/>
              <w:jc w:val="right"/>
              <w:rPr>
                <w:rFonts w:ascii="方正书宋_GBK" w:eastAsia="方正书宋_GBK"/>
              </w:rPr>
            </w:pPr>
            <w:r>
              <w:rPr>
                <w:rFonts w:ascii="方正书宋_GBK" w:eastAsia="方正书宋_GBK"/>
              </w:rPr>
              <w:t>50.00</w:t>
            </w: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pPr>
        <w:tabs>
          <w:tab w:val="left" w:pos="7020"/>
        </w:tabs>
        <w:spacing w:line="500" w:lineRule="exact"/>
        <w:rPr>
          <w:rFonts w:ascii="宋体" w:hAnsi="宋体" w:cs="宋体"/>
          <w:sz w:val="28"/>
          <w:szCs w:val="28"/>
        </w:rPr>
      </w:pPr>
    </w:p>
    <w:p>
      <w:pPr>
        <w:numPr>
          <w:ilvl w:val="0"/>
          <w:numId w:val="0"/>
        </w:numPr>
        <w:tabs>
          <w:tab w:val="left" w:pos="7020"/>
        </w:tabs>
        <w:spacing w:line="500" w:lineRule="exact"/>
        <w:ind w:firstLine="640" w:firstLineChars="200"/>
        <w:rPr>
          <w:rFonts w:ascii="宋体" w:hAnsi="宋体" w:cs="宋体"/>
          <w:b/>
          <w:bCs/>
          <w:sz w:val="32"/>
          <w:szCs w:val="32"/>
        </w:rPr>
      </w:pPr>
      <w:r>
        <w:rPr>
          <w:rFonts w:hint="eastAsia" w:ascii="宋体" w:hAnsi="宋体" w:cs="宋体"/>
          <w:b/>
          <w:bCs/>
          <w:sz w:val="32"/>
          <w:szCs w:val="32"/>
          <w:lang w:eastAsia="zh-CN"/>
        </w:rPr>
        <w:t>八、</w:t>
      </w:r>
      <w:r>
        <w:rPr>
          <w:rFonts w:hint="eastAsia" w:ascii="宋体" w:hAnsi="宋体" w:cs="宋体"/>
          <w:b/>
          <w:bCs/>
          <w:sz w:val="32"/>
          <w:szCs w:val="32"/>
        </w:rPr>
        <w:t>国有资产信息情况</w:t>
      </w:r>
    </w:p>
    <w:p>
      <w:pPr>
        <w:tabs>
          <w:tab w:val="left" w:pos="7020"/>
        </w:tabs>
        <w:spacing w:line="500" w:lineRule="exact"/>
        <w:ind w:firstLine="560" w:firstLineChars="200"/>
        <w:rPr>
          <w:rFonts w:ascii="仿宋" w:hAnsi="仿宋" w:eastAsia="仿宋" w:cs="仿宋"/>
          <w:sz w:val="32"/>
          <w:szCs w:val="32"/>
        </w:rPr>
      </w:pPr>
      <w:r>
        <w:rPr>
          <w:rFonts w:hint="eastAsia" w:ascii="宋体" w:hAnsi="宋体"/>
          <w:sz w:val="28"/>
          <w:lang w:eastAsia="zh-CN"/>
        </w:rPr>
        <w:t>保定市环境保护局涞水县分局</w:t>
      </w:r>
      <w:r>
        <w:rPr>
          <w:rFonts w:hint="eastAsia" w:ascii="宋体" w:hAnsi="宋体" w:cs="仿宋"/>
          <w:bCs/>
          <w:kern w:val="0"/>
          <w:sz w:val="28"/>
          <w:szCs w:val="28"/>
        </w:rPr>
        <w:t>201</w:t>
      </w:r>
      <w:r>
        <w:rPr>
          <w:rFonts w:hint="eastAsia" w:ascii="宋体" w:hAnsi="宋体" w:cs="仿宋"/>
          <w:bCs/>
          <w:kern w:val="0"/>
          <w:sz w:val="28"/>
          <w:szCs w:val="28"/>
          <w:lang w:val="en-US" w:eastAsia="zh-CN"/>
        </w:rPr>
        <w:t>8</w:t>
      </w:r>
      <w:r>
        <w:rPr>
          <w:rFonts w:hint="eastAsia" w:ascii="宋体" w:hAnsi="宋体" w:cs="仿宋"/>
          <w:bCs/>
          <w:kern w:val="0"/>
          <w:sz w:val="28"/>
          <w:szCs w:val="28"/>
        </w:rPr>
        <w:t>年末固定资产总金额</w:t>
      </w:r>
      <w:r>
        <w:rPr>
          <w:rFonts w:hint="eastAsia" w:ascii="宋体" w:hAnsi="宋体" w:cs="仿宋"/>
          <w:bCs/>
          <w:kern w:val="0"/>
          <w:sz w:val="28"/>
          <w:szCs w:val="28"/>
          <w:lang w:val="en-US" w:eastAsia="zh-CN"/>
        </w:rPr>
        <w:t>2805.59</w:t>
      </w:r>
      <w:r>
        <w:rPr>
          <w:rFonts w:hint="eastAsia" w:ascii="宋体" w:hAnsi="宋体" w:cs="仿宋"/>
          <w:bCs/>
          <w:kern w:val="0"/>
          <w:sz w:val="28"/>
          <w:szCs w:val="28"/>
        </w:rPr>
        <w:t>万元（详见下表）。</w:t>
      </w:r>
      <w:r>
        <w:rPr>
          <w:rFonts w:hint="eastAsia" w:ascii="宋体" w:hAnsi="宋体" w:cs="宋体"/>
          <w:sz w:val="28"/>
          <w:szCs w:val="28"/>
        </w:rPr>
        <w:t>截止到201</w:t>
      </w:r>
      <w:r>
        <w:rPr>
          <w:rFonts w:hint="eastAsia" w:ascii="宋体" w:hAnsi="宋体" w:cs="宋体"/>
          <w:sz w:val="28"/>
          <w:szCs w:val="28"/>
          <w:lang w:val="en-US" w:eastAsia="zh-CN"/>
        </w:rPr>
        <w:t>8</w:t>
      </w:r>
      <w:r>
        <w:rPr>
          <w:rFonts w:hint="eastAsia" w:ascii="宋体" w:hAnsi="宋体" w:cs="宋体"/>
          <w:sz w:val="28"/>
          <w:szCs w:val="28"/>
        </w:rPr>
        <w:t>年底环保局固定资产</w:t>
      </w:r>
      <w:r>
        <w:rPr>
          <w:rFonts w:hint="eastAsia" w:ascii="宋体" w:hAnsi="宋体" w:cs="宋体"/>
          <w:sz w:val="28"/>
          <w:szCs w:val="28"/>
          <w:lang w:val="en-US" w:eastAsia="zh-CN"/>
        </w:rPr>
        <w:t>2805.59</w:t>
      </w:r>
      <w:r>
        <w:rPr>
          <w:rFonts w:hint="eastAsia" w:ascii="宋体" w:hAnsi="宋体" w:cs="宋体"/>
          <w:sz w:val="28"/>
          <w:szCs w:val="28"/>
        </w:rPr>
        <w:t>万元</w:t>
      </w:r>
      <w:r>
        <w:rPr>
          <w:rFonts w:hint="eastAsia" w:ascii="宋体" w:hAnsi="宋体" w:cs="宋体"/>
          <w:sz w:val="28"/>
          <w:szCs w:val="28"/>
          <w:lang w:eastAsia="zh-CN"/>
        </w:rPr>
        <w:t>。</w:t>
      </w:r>
      <w:r>
        <w:rPr>
          <w:rFonts w:hint="eastAsia" w:ascii="宋体" w:hAnsi="宋体" w:cs="宋体"/>
          <w:sz w:val="28"/>
          <w:szCs w:val="28"/>
        </w:rPr>
        <w:t>共有执法车4辆、公务用车1辆均为上级配发，201</w:t>
      </w:r>
      <w:r>
        <w:rPr>
          <w:rFonts w:hint="eastAsia" w:ascii="宋体" w:hAnsi="宋体" w:cs="宋体"/>
          <w:sz w:val="28"/>
          <w:szCs w:val="28"/>
          <w:lang w:val="en-US" w:eastAsia="zh-CN"/>
        </w:rPr>
        <w:t>9</w:t>
      </w:r>
      <w:r>
        <w:rPr>
          <w:rFonts w:hint="eastAsia" w:ascii="宋体" w:hAnsi="宋体" w:cs="宋体"/>
          <w:sz w:val="28"/>
          <w:szCs w:val="28"/>
        </w:rPr>
        <w:t>年无车辆购置安排。我局办公房屋为租用私人住宅，环保局无自有房屋</w:t>
      </w:r>
      <w:r>
        <w:rPr>
          <w:rFonts w:hint="eastAsia" w:ascii="宋体" w:hAnsi="宋体" w:cs="仿宋"/>
          <w:bCs/>
          <w:kern w:val="0"/>
          <w:sz w:val="28"/>
          <w:szCs w:val="28"/>
        </w:rPr>
        <w:t xml:space="preserve"> </w:t>
      </w:r>
      <w:r>
        <w:rPr>
          <w:rFonts w:hint="eastAsia" w:ascii="宋体" w:hAnsi="宋体" w:cs="仿宋"/>
          <w:bCs/>
          <w:kern w:val="0"/>
          <w:sz w:val="28"/>
          <w:szCs w:val="28"/>
          <w:lang w:eastAsia="zh-CN"/>
        </w:rPr>
        <w:t>。</w:t>
      </w:r>
      <w:r>
        <w:rPr>
          <w:rFonts w:hint="eastAsia" w:ascii="宋体" w:hAnsi="宋体" w:cs="仿宋"/>
          <w:bCs/>
          <w:kern w:val="0"/>
          <w:sz w:val="28"/>
          <w:szCs w:val="28"/>
        </w:rPr>
        <w:t>201</w:t>
      </w:r>
      <w:r>
        <w:rPr>
          <w:rFonts w:hint="eastAsia" w:ascii="宋体" w:hAnsi="宋体" w:cs="仿宋"/>
          <w:bCs/>
          <w:kern w:val="0"/>
          <w:sz w:val="28"/>
          <w:szCs w:val="28"/>
          <w:lang w:val="en-US" w:eastAsia="zh-CN"/>
        </w:rPr>
        <w:t>9</w:t>
      </w:r>
      <w:r>
        <w:rPr>
          <w:rFonts w:hint="eastAsia" w:ascii="宋体" w:hAnsi="宋体" w:cs="仿宋"/>
          <w:bCs/>
          <w:kern w:val="0"/>
          <w:sz w:val="28"/>
          <w:szCs w:val="28"/>
        </w:rPr>
        <w:t>年拟购置固定资产为零。</w:t>
      </w:r>
    </w:p>
    <w:p>
      <w:pPr>
        <w:widowControl/>
        <w:spacing w:line="460" w:lineRule="exact"/>
        <w:ind w:firstLine="420" w:firstLineChars="150"/>
        <w:rPr>
          <w:rFonts w:ascii="宋体" w:hAnsi="宋体" w:cs="仿宋"/>
          <w:bCs/>
          <w:kern w:val="0"/>
          <w:sz w:val="28"/>
          <w:szCs w:val="28"/>
        </w:rPr>
      </w:pPr>
    </w:p>
    <w:p>
      <w:pPr>
        <w:rPr>
          <w:rFonts w:ascii="宋体" w:hAnsi="宋体"/>
          <w:b/>
          <w:sz w:val="28"/>
          <w:szCs w:val="28"/>
        </w:rPr>
      </w:pPr>
    </w:p>
    <w:tbl>
      <w:tblPr>
        <w:tblStyle w:val="7"/>
        <w:tblW w:w="8804" w:type="dxa"/>
        <w:tblInd w:w="93" w:type="dxa"/>
        <w:tblLayout w:type="fixed"/>
        <w:tblCellMar>
          <w:top w:w="0" w:type="dxa"/>
          <w:left w:w="108" w:type="dxa"/>
          <w:bottom w:w="0" w:type="dxa"/>
          <w:right w:w="108" w:type="dxa"/>
        </w:tblCellMar>
      </w:tblPr>
      <w:tblGrid>
        <w:gridCol w:w="3811"/>
        <w:gridCol w:w="1591"/>
        <w:gridCol w:w="3402"/>
      </w:tblGrid>
      <w:tr>
        <w:tblPrEx>
          <w:tblLayout w:type="fixed"/>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sz w:val="28"/>
                <w:lang w:eastAsia="zh-CN"/>
              </w:rPr>
              <w:t>保定市环境保护局涞水县分局</w:t>
            </w:r>
          </w:p>
        </w:tc>
      </w:tr>
      <w:tr>
        <w:tblPrEx>
          <w:tblLayout w:type="fixed"/>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bCs/>
                <w:color w:val="000000"/>
                <w:kern w:val="0"/>
                <w:sz w:val="28"/>
                <w:szCs w:val="28"/>
              </w:rPr>
              <w:t xml:space="preserve">                           截止时间：201</w:t>
            </w:r>
            <w:r>
              <w:rPr>
                <w:rFonts w:hint="eastAsia" w:ascii="宋体" w:hAnsi="宋体" w:cs="宋体"/>
                <w:bCs/>
                <w:color w:val="000000"/>
                <w:kern w:val="0"/>
                <w:sz w:val="28"/>
                <w:szCs w:val="28"/>
                <w:lang w:val="en-US" w:eastAsia="zh-CN"/>
              </w:rPr>
              <w:t>8</w:t>
            </w:r>
            <w:r>
              <w:rPr>
                <w:rFonts w:hint="eastAsia" w:ascii="宋体" w:hAnsi="宋体" w:cs="宋体"/>
                <w:bCs/>
                <w:color w:val="000000"/>
                <w:kern w:val="0"/>
                <w:sz w:val="28"/>
                <w:szCs w:val="28"/>
              </w:rPr>
              <w:t>年12月31日</w:t>
            </w:r>
          </w:p>
        </w:tc>
      </w:tr>
      <w:tr>
        <w:tblPrEx>
          <w:tblLayout w:type="fixed"/>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　　目</w:t>
            </w:r>
          </w:p>
        </w:tc>
        <w:tc>
          <w:tcPr>
            <w:tcW w:w="15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价值（单位：万元）</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固定资产总额</w:t>
            </w:r>
          </w:p>
        </w:tc>
        <w:tc>
          <w:tcPr>
            <w:tcW w:w="15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 xml:space="preserve"> </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8"/>
                <w:szCs w:val="28"/>
                <w:lang w:val="en-US" w:eastAsia="zh-CN"/>
              </w:rPr>
            </w:pPr>
            <w:r>
              <w:rPr>
                <w:rFonts w:hint="eastAsia" w:ascii="宋体" w:hAnsi="宋体" w:cs="宋体"/>
                <w:b/>
                <w:color w:val="000000"/>
                <w:kern w:val="0"/>
                <w:sz w:val="28"/>
                <w:szCs w:val="28"/>
                <w:lang w:val="en-US" w:eastAsia="zh-CN"/>
              </w:rPr>
              <w:t>2805.59</w:t>
            </w:r>
          </w:p>
        </w:tc>
      </w:tr>
      <w:tr>
        <w:tblPrEx>
          <w:tblLayout w:type="fixed"/>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1、房屋（平方米）</w:t>
            </w:r>
          </w:p>
        </w:tc>
        <w:tc>
          <w:tcPr>
            <w:tcW w:w="15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8"/>
                <w:szCs w:val="28"/>
              </w:rPr>
            </w:pPr>
            <w:r>
              <w:rPr>
                <w:rFonts w:hint="eastAsia" w:ascii="宋体" w:hAnsi="宋体" w:cs="宋体"/>
                <w:color w:val="000000"/>
                <w:kern w:val="0"/>
                <w:sz w:val="28"/>
                <w:szCs w:val="28"/>
              </w:rPr>
              <w:t xml:space="preserve">   其中：办公用房（平方米）</w:t>
            </w:r>
          </w:p>
        </w:tc>
        <w:tc>
          <w:tcPr>
            <w:tcW w:w="15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8"/>
                <w:szCs w:val="28"/>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2、车辆（台、辆）</w:t>
            </w:r>
          </w:p>
        </w:tc>
        <w:tc>
          <w:tcPr>
            <w:tcW w:w="15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99.81</w:t>
            </w:r>
          </w:p>
        </w:tc>
      </w:tr>
      <w:tr>
        <w:tblPrEx>
          <w:tblLayout w:type="fixed"/>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3、单价在20万元以上的设备</w:t>
            </w:r>
          </w:p>
        </w:tc>
        <w:tc>
          <w:tcPr>
            <w:tcW w:w="15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8"/>
                <w:szCs w:val="28"/>
              </w:rPr>
            </w:pPr>
            <w:r>
              <w:rPr>
                <w:rFonts w:hint="eastAsia" w:ascii="宋体" w:hAnsi="宋体" w:cs="宋体"/>
                <w:color w:val="000000"/>
                <w:kern w:val="0"/>
                <w:sz w:val="28"/>
                <w:szCs w:val="28"/>
              </w:rPr>
              <w:t xml:space="preserve">  4、其他固定资产</w:t>
            </w:r>
          </w:p>
        </w:tc>
        <w:tc>
          <w:tcPr>
            <w:tcW w:w="15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2705.78</w:t>
            </w:r>
          </w:p>
        </w:tc>
      </w:tr>
    </w:tbl>
    <w:p>
      <w:pPr>
        <w:jc w:val="left"/>
        <w:rPr>
          <w:rFonts w:ascii="宋体" w:cs="宋体"/>
          <w:sz w:val="28"/>
          <w:szCs w:val="28"/>
        </w:rPr>
      </w:pPr>
    </w:p>
    <w:p>
      <w:pPr>
        <w:tabs>
          <w:tab w:val="left" w:pos="7020"/>
        </w:tabs>
        <w:spacing w:line="500" w:lineRule="exact"/>
        <w:ind w:firstLine="560" w:firstLineChars="200"/>
        <w:rPr>
          <w:rFonts w:ascii="宋体" w:hAnsi="宋体" w:cs="宋体"/>
          <w:sz w:val="28"/>
          <w:szCs w:val="28"/>
        </w:rPr>
      </w:pPr>
    </w:p>
    <w:p>
      <w:pPr>
        <w:ind w:firstLine="627" w:firstLineChars="196"/>
        <w:rPr>
          <w:rFonts w:ascii="黑体" w:hAnsi="仿宋_GB2312" w:eastAsia="黑体" w:cs="仿宋_GB2312"/>
          <w:b/>
          <w:sz w:val="32"/>
          <w:szCs w:val="32"/>
        </w:rPr>
      </w:pPr>
      <w:r>
        <w:rPr>
          <w:rFonts w:hint="eastAsia" w:ascii="黑体" w:hAnsi="仿宋_GB2312" w:eastAsia="黑体" w:cs="仿宋_GB2312"/>
          <w:b/>
          <w:sz w:val="32"/>
          <w:szCs w:val="32"/>
          <w:lang w:eastAsia="zh-CN"/>
        </w:rPr>
        <w:t>九</w:t>
      </w:r>
      <w:r>
        <w:rPr>
          <w:rFonts w:hint="eastAsia" w:ascii="黑体" w:hAnsi="仿宋_GB2312" w:eastAsia="黑体" w:cs="仿宋_GB2312"/>
          <w:b/>
          <w:sz w:val="32"/>
          <w:szCs w:val="32"/>
        </w:rPr>
        <w:t>、专业名词解释</w:t>
      </w:r>
    </w:p>
    <w:p>
      <w:pPr>
        <w:ind w:firstLine="627"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pPr>
        <w:pStyle w:val="4"/>
        <w:widowControl/>
        <w:ind w:firstLine="576" w:firstLineChars="180"/>
        <w:rPr>
          <w:rFonts w:ascii="仿宋_GB2312" w:hAnsi="仿宋_GB2312" w:eastAsia="仿宋_GB2312" w:cs="仿宋_GB2312"/>
          <w:sz w:val="32"/>
          <w:szCs w:val="32"/>
        </w:rPr>
      </w:pPr>
      <w:r>
        <w:rPr>
          <w:rStyle w:val="6"/>
          <w:rFonts w:ascii="仿宋_GB2312" w:hAnsi="仿宋_GB2312" w:eastAsia="仿宋_GB2312" w:cs="仿宋_GB2312"/>
          <w:sz w:val="32"/>
          <w:szCs w:val="32"/>
          <w:shd w:val="clear" w:color="auto" w:fill="FFFFFF"/>
        </w:rPr>
        <w:t>2</w:t>
      </w:r>
      <w:r>
        <w:rPr>
          <w:rStyle w:val="6"/>
          <w:rFonts w:hint="eastAsia" w:ascii="仿宋_GB2312" w:hAnsi="仿宋_GB2312" w:eastAsia="仿宋_GB2312" w:cs="仿宋_GB2312"/>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pPr>
        <w:pStyle w:val="4"/>
        <w:widowControl/>
        <w:ind w:firstLine="576" w:firstLineChars="180"/>
        <w:rPr>
          <w:rFonts w:ascii="仿宋_GB2312" w:hAnsi="宋体" w:eastAsia="仿宋_GB2312"/>
          <w:sz w:val="32"/>
          <w:szCs w:val="32"/>
        </w:rPr>
      </w:pPr>
      <w:r>
        <w:rPr>
          <w:rStyle w:val="6"/>
          <w:rFonts w:ascii="仿宋_GB2312" w:hAnsi="仿宋_GB2312" w:eastAsia="仿宋_GB2312" w:cs="仿宋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pPr>
        <w:pStyle w:val="4"/>
        <w:widowControl/>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pPr>
        <w:pStyle w:val="4"/>
        <w:widowControl/>
        <w:ind w:firstLine="640"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4"/>
        <w:widowControl/>
        <w:ind w:firstLine="640"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黑体" w:hAnsi="黑体" w:eastAsia="黑体" w:cs="黑体"/>
          <w:sz w:val="32"/>
          <w:szCs w:val="32"/>
        </w:rPr>
      </w:pPr>
      <w:r>
        <w:rPr>
          <w:rFonts w:hint="eastAsia"/>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十</w:t>
      </w:r>
      <w:r>
        <w:rPr>
          <w:rFonts w:hint="eastAsia" w:ascii="黑体" w:hAnsi="黑体" w:eastAsia="黑体" w:cs="黑体"/>
          <w:sz w:val="32"/>
          <w:szCs w:val="32"/>
        </w:rPr>
        <w:t>、其他需要说明的事项</w:t>
      </w:r>
    </w:p>
    <w:p>
      <w:pPr>
        <w:rPr>
          <w:rFonts w:ascii="仿宋" w:hAnsi="仿宋" w:eastAsia="仿宋" w:cs="仿宋"/>
          <w:sz w:val="32"/>
          <w:szCs w:val="32"/>
        </w:rPr>
      </w:pPr>
      <w:r>
        <w:rPr>
          <w:rFonts w:hint="eastAsia" w:ascii="黑体" w:hAnsi="黑体" w:eastAsia="黑体" w:cs="黑体"/>
          <w:sz w:val="32"/>
          <w:szCs w:val="32"/>
        </w:rPr>
        <w:t xml:space="preserve">    </w:t>
      </w:r>
      <w:r>
        <w:rPr>
          <w:rFonts w:hint="eastAsia" w:ascii="仿宋" w:hAnsi="仿宋" w:eastAsia="仿宋" w:cs="仿宋"/>
          <w:sz w:val="32"/>
          <w:szCs w:val="32"/>
        </w:rPr>
        <w:t>我部门无政府性基金预算及国有资本经营预算，空表列示。</w:t>
      </w:r>
    </w:p>
    <w:p/>
    <w:p/>
    <w:p>
      <w:pPr>
        <w:tabs>
          <w:tab w:val="left" w:pos="7020"/>
        </w:tabs>
        <w:spacing w:line="500" w:lineRule="exact"/>
        <w:ind w:firstLine="640" w:firstLineChars="200"/>
        <w:rPr>
          <w:rFonts w:ascii="仿宋" w:hAnsi="仿宋" w:eastAsia="仿宋" w:cs="仿宋"/>
          <w:sz w:val="32"/>
          <w:szCs w:val="32"/>
        </w:rPr>
      </w:pPr>
    </w:p>
    <w:p>
      <w:pPr>
        <w:ind w:firstLine="4160" w:firstLineChars="1300"/>
        <w:rPr>
          <w:rFonts w:hint="eastAsia" w:ascii="仿宋" w:hAnsi="仿宋" w:eastAsia="仿宋" w:cs="仿宋"/>
          <w:sz w:val="32"/>
          <w:szCs w:val="32"/>
          <w:lang w:eastAsia="zh-CN"/>
        </w:rPr>
      </w:pPr>
      <w:r>
        <w:rPr>
          <w:rFonts w:hint="eastAsia" w:ascii="仿宋" w:hAnsi="仿宋" w:eastAsia="仿宋" w:cs="仿宋"/>
          <w:sz w:val="32"/>
          <w:szCs w:val="32"/>
          <w:lang w:eastAsia="zh-CN"/>
        </w:rPr>
        <w:t>保定市环境保护局涞水县分局（代章）</w:t>
      </w:r>
    </w:p>
    <w:p>
      <w:pPr>
        <w:ind w:firstLine="5120" w:firstLineChars="1600"/>
        <w:rPr>
          <w:rFonts w:hint="eastAsia" w:ascii="仿宋" w:hAnsi="仿宋" w:eastAsia="仿宋" w:cs="仿宋"/>
          <w:sz w:val="32"/>
          <w:szCs w:val="32"/>
          <w:lang w:eastAsia="zh-CN"/>
        </w:rPr>
      </w:pPr>
      <w:r>
        <w:rPr>
          <w:rFonts w:hint="eastAsia" w:ascii="仿宋" w:hAnsi="仿宋" w:eastAsia="仿宋" w:cs="仿宋"/>
          <w:sz w:val="32"/>
          <w:szCs w:val="32"/>
          <w:lang w:eastAsia="zh-CN"/>
        </w:rPr>
        <w:t>201</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28</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 xml:space="preserve">  </w:t>
      </w:r>
    </w:p>
    <w:sectPr>
      <w:pgSz w:w="11907" w:h="16839"/>
      <w:pgMar w:top="1361" w:right="1021" w:bottom="1361" w:left="102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9D5EF"/>
    <w:multiLevelType w:val="singleLevel"/>
    <w:tmpl w:val="58D9D5E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6BD1"/>
    <w:rsid w:val="00057FE9"/>
    <w:rsid w:val="000E06CF"/>
    <w:rsid w:val="001037B5"/>
    <w:rsid w:val="00176938"/>
    <w:rsid w:val="001A56F5"/>
    <w:rsid w:val="00210E7A"/>
    <w:rsid w:val="00230671"/>
    <w:rsid w:val="002A61AA"/>
    <w:rsid w:val="00377934"/>
    <w:rsid w:val="003E77F4"/>
    <w:rsid w:val="004122E3"/>
    <w:rsid w:val="004D39E6"/>
    <w:rsid w:val="004E0757"/>
    <w:rsid w:val="00514E0F"/>
    <w:rsid w:val="00552A58"/>
    <w:rsid w:val="005B37DD"/>
    <w:rsid w:val="00607379"/>
    <w:rsid w:val="00624CBF"/>
    <w:rsid w:val="00630AC2"/>
    <w:rsid w:val="006702C3"/>
    <w:rsid w:val="00670A84"/>
    <w:rsid w:val="007800A6"/>
    <w:rsid w:val="007B753B"/>
    <w:rsid w:val="007F1738"/>
    <w:rsid w:val="00836BD1"/>
    <w:rsid w:val="00870532"/>
    <w:rsid w:val="008A200C"/>
    <w:rsid w:val="009A04B3"/>
    <w:rsid w:val="009D4030"/>
    <w:rsid w:val="009F5C5E"/>
    <w:rsid w:val="00A41A0C"/>
    <w:rsid w:val="00AC5A8B"/>
    <w:rsid w:val="00B04B20"/>
    <w:rsid w:val="00B70DFF"/>
    <w:rsid w:val="00C24108"/>
    <w:rsid w:val="00CB4BFD"/>
    <w:rsid w:val="00CD2C42"/>
    <w:rsid w:val="00CF5DEF"/>
    <w:rsid w:val="00DF0816"/>
    <w:rsid w:val="00E42C80"/>
    <w:rsid w:val="00E938B1"/>
    <w:rsid w:val="00EA01CA"/>
    <w:rsid w:val="00EE2FFA"/>
    <w:rsid w:val="00F84190"/>
    <w:rsid w:val="01173364"/>
    <w:rsid w:val="02936F68"/>
    <w:rsid w:val="030C3C04"/>
    <w:rsid w:val="043E0A2A"/>
    <w:rsid w:val="08500114"/>
    <w:rsid w:val="0874674C"/>
    <w:rsid w:val="08F56BA8"/>
    <w:rsid w:val="09C03B28"/>
    <w:rsid w:val="0CA97474"/>
    <w:rsid w:val="0E5F28CD"/>
    <w:rsid w:val="0EEA4BD7"/>
    <w:rsid w:val="115812E0"/>
    <w:rsid w:val="126B05A5"/>
    <w:rsid w:val="128E517C"/>
    <w:rsid w:val="12F45045"/>
    <w:rsid w:val="194920D7"/>
    <w:rsid w:val="1AB34198"/>
    <w:rsid w:val="1D273921"/>
    <w:rsid w:val="1D805CA3"/>
    <w:rsid w:val="1FAA303D"/>
    <w:rsid w:val="20822E4E"/>
    <w:rsid w:val="208664A4"/>
    <w:rsid w:val="20ED2959"/>
    <w:rsid w:val="21F245DE"/>
    <w:rsid w:val="22EE4601"/>
    <w:rsid w:val="25A56CCC"/>
    <w:rsid w:val="27132259"/>
    <w:rsid w:val="2DC434EA"/>
    <w:rsid w:val="2DC92C5E"/>
    <w:rsid w:val="3112092E"/>
    <w:rsid w:val="3652044C"/>
    <w:rsid w:val="36F63BB1"/>
    <w:rsid w:val="3AB96002"/>
    <w:rsid w:val="3C754516"/>
    <w:rsid w:val="3DFB548B"/>
    <w:rsid w:val="3E803C97"/>
    <w:rsid w:val="3EB31C3D"/>
    <w:rsid w:val="3F0F52A4"/>
    <w:rsid w:val="41501CD5"/>
    <w:rsid w:val="4C911254"/>
    <w:rsid w:val="4D100DB2"/>
    <w:rsid w:val="4D5823CD"/>
    <w:rsid w:val="4E8310D3"/>
    <w:rsid w:val="4F8D7FC1"/>
    <w:rsid w:val="52717780"/>
    <w:rsid w:val="539307F1"/>
    <w:rsid w:val="55FC1FD4"/>
    <w:rsid w:val="5608477E"/>
    <w:rsid w:val="5989269A"/>
    <w:rsid w:val="5D8669D6"/>
    <w:rsid w:val="5E9F3C06"/>
    <w:rsid w:val="5F6E7EB4"/>
    <w:rsid w:val="60EA6934"/>
    <w:rsid w:val="611B0EDE"/>
    <w:rsid w:val="63CB1D35"/>
    <w:rsid w:val="64C4500C"/>
    <w:rsid w:val="6593494A"/>
    <w:rsid w:val="67171AD2"/>
    <w:rsid w:val="68007EF8"/>
    <w:rsid w:val="6AE8713D"/>
    <w:rsid w:val="6C3A2A6E"/>
    <w:rsid w:val="6DEA6394"/>
    <w:rsid w:val="6E6C45F9"/>
    <w:rsid w:val="70E977AD"/>
    <w:rsid w:val="783C76CC"/>
    <w:rsid w:val="78472E27"/>
    <w:rsid w:val="78CE5D82"/>
    <w:rsid w:val="7F57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kern w:val="0"/>
      <w:sz w:val="24"/>
    </w:rPr>
  </w:style>
  <w:style w:type="character" w:styleId="6">
    <w:name w:val="Strong"/>
    <w:basedOn w:val="5"/>
    <w:qFormat/>
    <w:uiPriority w:val="0"/>
    <w:rPr>
      <w:b/>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7089</Words>
  <Characters>1471</Characters>
  <Lines>12</Lines>
  <Paragraphs>17</Paragraphs>
  <TotalTime>0</TotalTime>
  <ScaleCrop>false</ScaleCrop>
  <LinksUpToDate>false</LinksUpToDate>
  <CharactersWithSpaces>8543</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p:lastModifiedBy>
  <cp:lastPrinted>2019-01-28T02:15:00Z</cp:lastPrinted>
  <dcterms:modified xsi:type="dcterms:W3CDTF">2019-02-15T01:52:01Z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