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pPr>
      <w:r>
        <w:rPr>
          <w:rFonts w:hint="eastAsia" w:ascii="黑体" w:hAnsi="黑体" w:eastAsia="黑体" w:cs="黑体"/>
          <w:b/>
          <w:color w:val="000000"/>
          <w:sz w:val="30"/>
          <w:lang w:eastAsia="zh-CN"/>
        </w:rPr>
        <w:t>涞水县公安交通警察大队</w:t>
      </w:r>
      <w:r>
        <w:rPr>
          <w:rFonts w:hint="eastAsia" w:ascii="黑体" w:hAnsi="黑体" w:eastAsia="黑体" w:cs="黑体"/>
          <w:b/>
          <w:color w:val="000000"/>
          <w:sz w:val="30"/>
        </w:rPr>
        <w:t>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涞水县公安交通警察大队</w:t>
      </w:r>
      <w:r>
        <w:rPr>
          <w:rFonts w:hint="eastAsia"/>
        </w:rPr>
        <w:t>（本级）收支预算</w:t>
      </w:r>
      <w:r>
        <w:tab/>
      </w:r>
      <w:r>
        <w:fldChar w:fldCharType="begin"/>
      </w:r>
      <w:r>
        <w:instrText xml:space="preserve">PAGEREF _Toc_4_4_0000000019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"_Toc_4_4_0000000020" </w:instrText>
      </w:r>
      <w:r>
        <w:fldChar w:fldCharType="separate"/>
      </w:r>
      <w:r>
        <w:rPr>
          <w:rFonts w:hint="eastAsia"/>
        </w:rPr>
        <w:t>二、</w:t>
      </w:r>
      <w:r>
        <w:rPr>
          <w:rFonts w:hint="eastAsia"/>
          <w:lang w:eastAsia="zh-CN"/>
        </w:rPr>
        <w:t>涞水县公安交通警察大队</w:t>
      </w:r>
      <w:r>
        <w:rPr>
          <w:rFonts w:hint="eastAsia"/>
        </w:rPr>
        <w:t>事业收支预算</w:t>
      </w:r>
      <w:r>
        <w:tab/>
      </w:r>
      <w:r>
        <w:rPr>
          <w:lang w:eastAsia="zh-CN"/>
        </w:rPr>
        <w:t>2</w:t>
      </w:r>
      <w:r>
        <w:rPr>
          <w:rFonts w:hint="eastAsia"/>
          <w:lang w:eastAsia="zh-CN"/>
        </w:rPr>
        <w:t>5</w:t>
      </w:r>
      <w:r>
        <w:rPr>
          <w:rFonts w:hint="eastAsia"/>
          <w:lang w:eastAsia="zh-CN"/>
        </w:rPr>
        <w:fldChar w:fldCharType="end"/>
      </w:r>
    </w:p>
    <w:p>
      <w:pPr>
        <w:sectPr>
          <w:headerReference r:id="rId3" w:type="even"/>
          <w:pgSz w:w="16840" w:h="11900" w:orient="landscape"/>
          <w:pgMar w:top="1587" w:right="1134" w:bottom="1361" w:left="1134" w:header="720" w:footer="720" w:gutter="0"/>
          <w:pgNumType w:start="1"/>
          <w:cols w:space="720" w:num="1"/>
        </w:sectPr>
      </w:pPr>
      <w:r>
        <w:fldChar w:fldCharType="end"/>
      </w: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outlineLvl w:val="0"/>
        <w:rPr>
          <w:rFonts w:hint="eastAsia"/>
          <w:lang w:eastAsia="zh-CN"/>
        </w:rPr>
        <w:sectPr>
          <w:footerReference r:id="rId4" w:type="default"/>
          <w:footerReference r:id="rId5" w:type="even"/>
          <w:type w:val="continuous"/>
          <w:pgSz w:w="16840" w:h="11900" w:orient="landscape"/>
          <w:pgMar w:top="1361" w:right="1020" w:bottom="1134" w:left="1020" w:header="720" w:footer="720" w:gutter="0"/>
          <w:cols w:space="720" w:num="1"/>
        </w:sectPr>
      </w:pPr>
    </w:p>
    <w:p>
      <w:pPr>
        <w:jc w:val="center"/>
        <w:outlineLvl w:val="3"/>
        <w:rPr>
          <w:rFonts w:ascii="方正小标宋_GBK" w:hAnsi="方正小标宋_GBK" w:cs="方正小标宋_GBK" w:eastAsiaTheme="minorEastAsia"/>
          <w:color w:val="000000"/>
          <w:sz w:val="44"/>
          <w:lang w:eastAsia="zh-CN"/>
        </w:rPr>
      </w:pPr>
      <w:bookmarkStart w:id="0" w:name="_Toc_4_4_0000000019"/>
    </w:p>
    <w:p>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涞水县公安交通警察大队</w:t>
      </w:r>
      <w:r>
        <w:rPr>
          <w:rFonts w:hint="eastAsia" w:ascii="方正小标宋_GBK" w:hAnsi="方正小标宋_GBK" w:eastAsia="方正小标宋_GBK" w:cs="方正小标宋_GBK"/>
          <w:color w:val="000000"/>
          <w:sz w:val="44"/>
        </w:rPr>
        <w:t>（本级）收支预算</w:t>
      </w:r>
      <w:bookmarkEnd w:id="0"/>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6"/>
              <w:rPr>
                <w:rFonts w:hint="default" w:eastAsia="方正小标宋_GBK"/>
                <w:lang w:val="en-US" w:eastAsia="zh-CN"/>
              </w:rPr>
            </w:pPr>
            <w:r>
              <w:rPr>
                <w:rFonts w:hint="eastAsia"/>
                <w:lang w:val="en-US" w:eastAsia="zh-CN"/>
              </w:rPr>
              <w:t>451001涞水县公安交通警察大队（本级）</w:t>
            </w:r>
          </w:p>
        </w:tc>
        <w:tc>
          <w:tcPr>
            <w:tcW w:w="2126" w:type="dxa"/>
            <w:tcBorders>
              <w:top w:val="single" w:color="FFFFFF" w:sz="6" w:space="0"/>
              <w:left w:val="single" w:color="FFFFFF" w:sz="6" w:space="0"/>
              <w:right w:val="single" w:color="FFFFFF" w:sz="6" w:space="0"/>
            </w:tcBorders>
            <w:vAlign w:val="center"/>
          </w:tcPr>
          <w:p>
            <w:pPr>
              <w:pStyle w:val="15"/>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6661" w:type="dxa"/>
            <w:gridSpan w:val="2"/>
            <w:vAlign w:val="center"/>
          </w:tcPr>
          <w:p>
            <w:pPr>
              <w:pStyle w:val="17"/>
            </w:pPr>
            <w:r>
              <w:t>收入</w:t>
            </w:r>
          </w:p>
        </w:tc>
        <w:tc>
          <w:tcPr>
            <w:tcW w:w="6661" w:type="dxa"/>
            <w:gridSpan w:val="2"/>
            <w:vAlign w:val="center"/>
          </w:tcPr>
          <w:p>
            <w:pPr>
              <w:pStyle w:val="1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7"/>
            </w:pPr>
            <w:r>
              <w:t>项  目</w:t>
            </w:r>
          </w:p>
        </w:tc>
        <w:tc>
          <w:tcPr>
            <w:tcW w:w="2126" w:type="dxa"/>
            <w:vAlign w:val="center"/>
          </w:tcPr>
          <w:p>
            <w:pPr>
              <w:pStyle w:val="17"/>
            </w:pPr>
            <w:r>
              <w:t>预算数</w:t>
            </w:r>
          </w:p>
        </w:tc>
        <w:tc>
          <w:tcPr>
            <w:tcW w:w="4535" w:type="dxa"/>
            <w:vAlign w:val="center"/>
          </w:tcPr>
          <w:p>
            <w:pPr>
              <w:pStyle w:val="17"/>
            </w:pPr>
            <w:r>
              <w:t>项  目</w:t>
            </w:r>
          </w:p>
        </w:tc>
        <w:tc>
          <w:tcPr>
            <w:tcW w:w="2126" w:type="dxa"/>
            <w:vAlign w:val="center"/>
          </w:tcPr>
          <w:p>
            <w:pPr>
              <w:pStyle w:val="1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4535" w:type="dxa"/>
            <w:vAlign w:val="center"/>
          </w:tcPr>
          <w:p>
            <w:pPr>
              <w:pStyle w:val="17"/>
            </w:pPr>
            <w:r>
              <w:t>1</w:t>
            </w:r>
          </w:p>
        </w:tc>
        <w:tc>
          <w:tcPr>
            <w:tcW w:w="2126" w:type="dxa"/>
            <w:vAlign w:val="center"/>
          </w:tcPr>
          <w:p>
            <w:pPr>
              <w:pStyle w:val="17"/>
            </w:pPr>
            <w:r>
              <w:t>2</w:t>
            </w:r>
          </w:p>
        </w:tc>
        <w:tc>
          <w:tcPr>
            <w:tcW w:w="4535" w:type="dxa"/>
            <w:vAlign w:val="center"/>
          </w:tcPr>
          <w:p>
            <w:pPr>
              <w:pStyle w:val="17"/>
            </w:pPr>
            <w:r>
              <w:t>3</w:t>
            </w:r>
          </w:p>
        </w:tc>
        <w:tc>
          <w:tcPr>
            <w:tcW w:w="2126" w:type="dxa"/>
            <w:vAlign w:val="center"/>
          </w:tcPr>
          <w:p>
            <w:pPr>
              <w:pStyle w:val="1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w:t>
            </w:r>
          </w:p>
        </w:tc>
        <w:tc>
          <w:tcPr>
            <w:tcW w:w="4535" w:type="dxa"/>
            <w:vAlign w:val="center"/>
          </w:tcPr>
          <w:p>
            <w:pPr>
              <w:pStyle w:val="19"/>
            </w:pPr>
            <w:r>
              <w:t>一、一般公共预算拨款收入</w:t>
            </w:r>
          </w:p>
        </w:tc>
        <w:tc>
          <w:tcPr>
            <w:tcW w:w="2126" w:type="dxa"/>
            <w:vAlign w:val="center"/>
          </w:tcPr>
          <w:p>
            <w:pPr>
              <w:pStyle w:val="18"/>
              <w:rPr>
                <w:rFonts w:hint="default" w:eastAsia="方正书宋_GBK"/>
                <w:lang w:val="en-US" w:eastAsia="zh-CN"/>
              </w:rPr>
            </w:pPr>
            <w:r>
              <w:rPr>
                <w:rFonts w:hint="eastAsia"/>
                <w:lang w:val="en-US" w:eastAsia="zh-CN"/>
              </w:rPr>
              <w:t>2989.83</w:t>
            </w:r>
          </w:p>
        </w:tc>
        <w:tc>
          <w:tcPr>
            <w:tcW w:w="4535" w:type="dxa"/>
            <w:vAlign w:val="center"/>
          </w:tcPr>
          <w:p>
            <w:pPr>
              <w:pStyle w:val="19"/>
            </w:pPr>
            <w:r>
              <w:t>一、一般公共服务支出</w:t>
            </w:r>
          </w:p>
        </w:tc>
        <w:tc>
          <w:tcPr>
            <w:tcW w:w="2126" w:type="dxa"/>
            <w:vAlign w:val="center"/>
          </w:tcPr>
          <w:p>
            <w:pPr>
              <w:pStyle w:val="18"/>
              <w:jc w:val="center"/>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w:t>
            </w:r>
          </w:p>
        </w:tc>
        <w:tc>
          <w:tcPr>
            <w:tcW w:w="4535" w:type="dxa"/>
            <w:vAlign w:val="center"/>
          </w:tcPr>
          <w:p>
            <w:pPr>
              <w:pStyle w:val="19"/>
            </w:pPr>
            <w:r>
              <w:t>二、政府性基金预算拨款收入</w:t>
            </w:r>
          </w:p>
        </w:tc>
        <w:tc>
          <w:tcPr>
            <w:tcW w:w="2126" w:type="dxa"/>
            <w:vAlign w:val="center"/>
          </w:tcPr>
          <w:p>
            <w:pPr>
              <w:pStyle w:val="18"/>
            </w:pPr>
          </w:p>
        </w:tc>
        <w:tc>
          <w:tcPr>
            <w:tcW w:w="4535" w:type="dxa"/>
            <w:vAlign w:val="center"/>
          </w:tcPr>
          <w:p>
            <w:pPr>
              <w:pStyle w:val="19"/>
            </w:pPr>
            <w:r>
              <w:t>二、外交支出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w:t>
            </w:r>
          </w:p>
        </w:tc>
        <w:tc>
          <w:tcPr>
            <w:tcW w:w="4535" w:type="dxa"/>
            <w:vAlign w:val="center"/>
          </w:tcPr>
          <w:p>
            <w:pPr>
              <w:pStyle w:val="19"/>
            </w:pPr>
            <w:r>
              <w:t>三、国有资本经营预算拨款收入</w:t>
            </w:r>
          </w:p>
        </w:tc>
        <w:tc>
          <w:tcPr>
            <w:tcW w:w="2126" w:type="dxa"/>
            <w:vAlign w:val="center"/>
          </w:tcPr>
          <w:p>
            <w:pPr>
              <w:pStyle w:val="18"/>
            </w:pPr>
          </w:p>
        </w:tc>
        <w:tc>
          <w:tcPr>
            <w:tcW w:w="4535" w:type="dxa"/>
            <w:vAlign w:val="center"/>
          </w:tcPr>
          <w:p>
            <w:pPr>
              <w:pStyle w:val="19"/>
            </w:pPr>
            <w:r>
              <w:t>三、国防支出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4</w:t>
            </w:r>
          </w:p>
        </w:tc>
        <w:tc>
          <w:tcPr>
            <w:tcW w:w="4535" w:type="dxa"/>
            <w:vAlign w:val="center"/>
          </w:tcPr>
          <w:p>
            <w:pPr>
              <w:pStyle w:val="19"/>
            </w:pPr>
            <w:r>
              <w:t>四、财政专户管理资金收入</w:t>
            </w:r>
          </w:p>
        </w:tc>
        <w:tc>
          <w:tcPr>
            <w:tcW w:w="2126" w:type="dxa"/>
            <w:vAlign w:val="center"/>
          </w:tcPr>
          <w:p>
            <w:pPr>
              <w:pStyle w:val="18"/>
            </w:pPr>
          </w:p>
        </w:tc>
        <w:tc>
          <w:tcPr>
            <w:tcW w:w="4535" w:type="dxa"/>
            <w:vAlign w:val="center"/>
          </w:tcPr>
          <w:p>
            <w:pPr>
              <w:pStyle w:val="19"/>
            </w:pPr>
            <w:r>
              <w:t>四、公共安全支出</w:t>
            </w:r>
          </w:p>
        </w:tc>
        <w:tc>
          <w:tcPr>
            <w:tcW w:w="2126" w:type="dxa"/>
            <w:vAlign w:val="center"/>
          </w:tcPr>
          <w:p>
            <w:pPr>
              <w:pStyle w:val="18"/>
              <w:rPr>
                <w:rFonts w:hint="default" w:eastAsia="方正书宋_GBK"/>
                <w:lang w:val="en-US" w:eastAsia="zh-CN"/>
              </w:rPr>
            </w:pPr>
            <w:r>
              <w:rPr>
                <w:rFonts w:hint="eastAsia"/>
                <w:lang w:val="en-US" w:eastAsia="zh-CN"/>
              </w:rPr>
              <w:t>2600.54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5</w:t>
            </w:r>
          </w:p>
        </w:tc>
        <w:tc>
          <w:tcPr>
            <w:tcW w:w="4535" w:type="dxa"/>
            <w:vAlign w:val="center"/>
          </w:tcPr>
          <w:p>
            <w:pPr>
              <w:pStyle w:val="19"/>
            </w:pPr>
            <w:r>
              <w:t>五、事业收入</w:t>
            </w:r>
          </w:p>
        </w:tc>
        <w:tc>
          <w:tcPr>
            <w:tcW w:w="2126" w:type="dxa"/>
            <w:vAlign w:val="center"/>
          </w:tcPr>
          <w:p>
            <w:pPr>
              <w:pStyle w:val="18"/>
            </w:pPr>
          </w:p>
        </w:tc>
        <w:tc>
          <w:tcPr>
            <w:tcW w:w="4535" w:type="dxa"/>
            <w:vAlign w:val="center"/>
          </w:tcPr>
          <w:p>
            <w:pPr>
              <w:pStyle w:val="19"/>
            </w:pPr>
            <w:r>
              <w:t>五、教育支出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6</w:t>
            </w:r>
          </w:p>
        </w:tc>
        <w:tc>
          <w:tcPr>
            <w:tcW w:w="4535" w:type="dxa"/>
            <w:vAlign w:val="center"/>
          </w:tcPr>
          <w:p>
            <w:pPr>
              <w:pStyle w:val="19"/>
            </w:pPr>
            <w:r>
              <w:t>六、事业单位经营收入</w:t>
            </w:r>
          </w:p>
        </w:tc>
        <w:tc>
          <w:tcPr>
            <w:tcW w:w="2126" w:type="dxa"/>
            <w:vAlign w:val="center"/>
          </w:tcPr>
          <w:p>
            <w:pPr>
              <w:pStyle w:val="18"/>
            </w:pPr>
          </w:p>
        </w:tc>
        <w:tc>
          <w:tcPr>
            <w:tcW w:w="4535" w:type="dxa"/>
            <w:vAlign w:val="center"/>
          </w:tcPr>
          <w:p>
            <w:pPr>
              <w:pStyle w:val="19"/>
            </w:pPr>
            <w:r>
              <w:t>六、科学技术支出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7</w:t>
            </w:r>
          </w:p>
        </w:tc>
        <w:tc>
          <w:tcPr>
            <w:tcW w:w="4535" w:type="dxa"/>
            <w:vAlign w:val="center"/>
          </w:tcPr>
          <w:p>
            <w:pPr>
              <w:pStyle w:val="19"/>
            </w:pPr>
            <w:r>
              <w:t>七、上级补助收入</w:t>
            </w:r>
          </w:p>
        </w:tc>
        <w:tc>
          <w:tcPr>
            <w:tcW w:w="2126" w:type="dxa"/>
            <w:vAlign w:val="center"/>
          </w:tcPr>
          <w:p>
            <w:pPr>
              <w:pStyle w:val="18"/>
              <w:rPr>
                <w:rFonts w:hint="default" w:eastAsia="方正书宋_GBK"/>
                <w:lang w:val="en-US" w:eastAsia="zh-CN"/>
              </w:rPr>
            </w:pPr>
          </w:p>
        </w:tc>
        <w:tc>
          <w:tcPr>
            <w:tcW w:w="4535" w:type="dxa"/>
            <w:vAlign w:val="center"/>
          </w:tcPr>
          <w:p>
            <w:pPr>
              <w:pStyle w:val="19"/>
            </w:pPr>
            <w:r>
              <w:t>七、文化旅游体育与传媒支出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8</w:t>
            </w:r>
          </w:p>
        </w:tc>
        <w:tc>
          <w:tcPr>
            <w:tcW w:w="4535" w:type="dxa"/>
            <w:vAlign w:val="center"/>
          </w:tcPr>
          <w:p>
            <w:pPr>
              <w:pStyle w:val="19"/>
            </w:pPr>
            <w:r>
              <w:t>八、附属单位上缴收入</w:t>
            </w:r>
          </w:p>
        </w:tc>
        <w:tc>
          <w:tcPr>
            <w:tcW w:w="2126" w:type="dxa"/>
            <w:vAlign w:val="center"/>
          </w:tcPr>
          <w:p>
            <w:pPr>
              <w:pStyle w:val="18"/>
            </w:pPr>
          </w:p>
        </w:tc>
        <w:tc>
          <w:tcPr>
            <w:tcW w:w="4535" w:type="dxa"/>
            <w:vAlign w:val="center"/>
          </w:tcPr>
          <w:p>
            <w:pPr>
              <w:pStyle w:val="19"/>
            </w:pPr>
            <w:r>
              <w:t>八、社会保障和就业支出</w:t>
            </w:r>
          </w:p>
        </w:tc>
        <w:tc>
          <w:tcPr>
            <w:tcW w:w="2126" w:type="dxa"/>
            <w:vAlign w:val="center"/>
          </w:tcPr>
          <w:p>
            <w:pPr>
              <w:pStyle w:val="18"/>
              <w:rPr>
                <w:rFonts w:hint="default" w:eastAsia="方正书宋_GBK"/>
                <w:lang w:val="en-US" w:eastAsia="zh-CN"/>
              </w:rPr>
            </w:pPr>
            <w:r>
              <w:rPr>
                <w:rFonts w:hint="eastAsia"/>
                <w:lang w:val="en-US" w:eastAsia="zh-CN"/>
              </w:rPr>
              <w:t>185.52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9</w:t>
            </w:r>
          </w:p>
        </w:tc>
        <w:tc>
          <w:tcPr>
            <w:tcW w:w="4535" w:type="dxa"/>
            <w:vAlign w:val="center"/>
          </w:tcPr>
          <w:p>
            <w:pPr>
              <w:pStyle w:val="19"/>
            </w:pPr>
            <w:r>
              <w:t>九、其他收入</w:t>
            </w:r>
          </w:p>
        </w:tc>
        <w:tc>
          <w:tcPr>
            <w:tcW w:w="2126" w:type="dxa"/>
            <w:vAlign w:val="center"/>
          </w:tcPr>
          <w:p>
            <w:pPr>
              <w:pStyle w:val="18"/>
              <w:rPr>
                <w:rFonts w:hint="default" w:eastAsia="方正书宋_GBK"/>
                <w:lang w:val="en-US" w:eastAsia="zh-CN"/>
              </w:rPr>
            </w:pPr>
          </w:p>
        </w:tc>
        <w:tc>
          <w:tcPr>
            <w:tcW w:w="4535" w:type="dxa"/>
            <w:vAlign w:val="center"/>
          </w:tcPr>
          <w:p>
            <w:pPr>
              <w:pStyle w:val="19"/>
            </w:pPr>
            <w:r>
              <w:t>九、社会保险基金支出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10</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十、卫生健康支出</w:t>
            </w:r>
          </w:p>
        </w:tc>
        <w:tc>
          <w:tcPr>
            <w:tcW w:w="2126" w:type="dxa"/>
            <w:vAlign w:val="center"/>
          </w:tcPr>
          <w:p>
            <w:pPr>
              <w:pStyle w:val="18"/>
              <w:rPr>
                <w:rFonts w:hint="default" w:eastAsia="方正书宋_GBK"/>
                <w:lang w:val="en-US" w:eastAsia="zh-CN"/>
              </w:rPr>
            </w:pPr>
            <w:r>
              <w:rPr>
                <w:rFonts w:hint="eastAsia"/>
              </w:rPr>
              <w:t>58</w:t>
            </w:r>
            <w:r>
              <w:rPr>
                <w:rFonts w:hint="eastAsia"/>
                <w:lang w:val="en-US" w:eastAsia="zh-CN"/>
              </w:rPr>
              <w:t>.</w:t>
            </w:r>
            <w:r>
              <w:rPr>
                <w:rFonts w:hint="eastAsia"/>
              </w:rPr>
              <w:t>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11</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十一、节能环保支出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12</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十二、城乡社区支出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13</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十三、农林水支出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14</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十四、交通运输支出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15</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十五、资源勘探工业信息等支出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16</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十六、商业服务业等支出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17</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十七、金融支出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20"/>
            </w:pPr>
            <w:r>
              <w:t>18</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十八、援助其他地区支出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850" w:type="dxa"/>
            <w:vAlign w:val="center"/>
          </w:tcPr>
          <w:p>
            <w:pPr>
              <w:pStyle w:val="20"/>
            </w:pPr>
            <w:r>
              <w:t>19</w:t>
            </w:r>
          </w:p>
        </w:tc>
        <w:tc>
          <w:tcPr>
            <w:tcW w:w="4535" w:type="dxa"/>
            <w:vAlign w:val="center"/>
          </w:tcPr>
          <w:p>
            <w:pPr>
              <w:pStyle w:val="19"/>
            </w:pPr>
          </w:p>
        </w:tc>
        <w:tc>
          <w:tcPr>
            <w:tcW w:w="2126" w:type="dxa"/>
            <w:vAlign w:val="center"/>
          </w:tcPr>
          <w:p>
            <w:pPr>
              <w:pStyle w:val="18"/>
            </w:pPr>
          </w:p>
        </w:tc>
        <w:tc>
          <w:tcPr>
            <w:tcW w:w="4535" w:type="dxa"/>
            <w:vAlign w:val="center"/>
          </w:tcPr>
          <w:p>
            <w:pPr>
              <w:pStyle w:val="19"/>
            </w:pPr>
            <w:r>
              <w:t>十九、自然资源海洋气象等支出</w:t>
            </w:r>
          </w:p>
        </w:tc>
        <w:tc>
          <w:tcPr>
            <w:tcW w:w="2126" w:type="dxa"/>
            <w:vAlign w:val="center"/>
          </w:tcPr>
          <w:p>
            <w:pPr>
              <w:pStyle w:val="18"/>
            </w:pPr>
          </w:p>
        </w:tc>
      </w:tr>
    </w:tbl>
    <w:p>
      <w:pPr>
        <w:tabs>
          <w:tab w:val="left" w:pos="1175"/>
        </w:tabs>
        <w:bidi w:val="0"/>
        <w:jc w:val="left"/>
        <w:rPr>
          <w:lang w:val="en-US" w:eastAsia="zh-CN"/>
        </w:rPr>
        <w:sectPr>
          <w:footerReference r:id="rId6" w:type="default"/>
          <w:footerReference r:id="rId7" w:type="even"/>
          <w:type w:val="continuous"/>
          <w:pgSz w:w="16840" w:h="11900" w:orient="landscape"/>
          <w:pgMar w:top="1361" w:right="1020" w:bottom="1134" w:left="1020" w:header="720" w:footer="720" w:gutter="0"/>
          <w:pgNumType w:start="1"/>
          <w:cols w:space="720" w:num="1"/>
        </w:sect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20</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二十、住房保障支出</w:t>
            </w:r>
          </w:p>
        </w:tc>
        <w:tc>
          <w:tcPr>
            <w:tcW w:w="2126" w:type="dxa"/>
            <w:vAlign w:val="center"/>
          </w:tcPr>
          <w:p>
            <w:pPr>
              <w:pStyle w:val="18"/>
              <w:rPr>
                <w:rFonts w:hint="default" w:eastAsia="方正书宋_GBK"/>
                <w:lang w:val="en-US" w:eastAsia="zh-CN"/>
              </w:rPr>
            </w:pPr>
            <w:r>
              <w:rPr>
                <w:rFonts w:hint="eastAsia"/>
              </w:rPr>
              <w:t>91</w:t>
            </w:r>
            <w:r>
              <w:rPr>
                <w:rFonts w:hint="eastAsia"/>
                <w:lang w:val="en-US" w:eastAsia="zh-CN"/>
              </w:rPr>
              <w:t>.</w:t>
            </w:r>
            <w:r>
              <w:rPr>
                <w:rFonts w:hint="eastAsia"/>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21</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二十一、粮油物资储备支出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22</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二十二、国有资本经营预算支出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23</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二十三、灾害防治及应急管理支出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24</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二十四、预备费</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25</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二十五、其他支出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26</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二十六、转移性支出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27</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二十七、债务还本支出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28</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二十八、债务付息支出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29</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二十九、债务发行费用支出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30</w:t>
            </w:r>
          </w:p>
        </w:tc>
        <w:tc>
          <w:tcPr>
            <w:tcW w:w="4536" w:type="dxa"/>
            <w:vAlign w:val="center"/>
          </w:tcPr>
          <w:p>
            <w:pPr>
              <w:pStyle w:val="19"/>
            </w:pPr>
          </w:p>
        </w:tc>
        <w:tc>
          <w:tcPr>
            <w:tcW w:w="2126" w:type="dxa"/>
            <w:vAlign w:val="center"/>
          </w:tcPr>
          <w:p>
            <w:pPr>
              <w:pStyle w:val="18"/>
            </w:pPr>
          </w:p>
        </w:tc>
        <w:tc>
          <w:tcPr>
            <w:tcW w:w="4535" w:type="dxa"/>
            <w:vAlign w:val="center"/>
          </w:tcPr>
          <w:p>
            <w:pPr>
              <w:pStyle w:val="19"/>
            </w:pPr>
            <w:r>
              <w:t>三十、抗疫特别国债安排的支出</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r>
              <w:t>31</w:t>
            </w:r>
          </w:p>
        </w:tc>
        <w:tc>
          <w:tcPr>
            <w:tcW w:w="4536" w:type="dxa"/>
            <w:vAlign w:val="center"/>
          </w:tcPr>
          <w:p>
            <w:pPr>
              <w:pStyle w:val="21"/>
            </w:pPr>
            <w:r>
              <w:t>本年收入合计</w:t>
            </w:r>
          </w:p>
        </w:tc>
        <w:tc>
          <w:tcPr>
            <w:tcW w:w="2126" w:type="dxa"/>
            <w:vAlign w:val="center"/>
          </w:tcPr>
          <w:p>
            <w:pPr>
              <w:pStyle w:val="22"/>
              <w:jc w:val="center"/>
              <w:rPr>
                <w:rFonts w:hint="default" w:eastAsia="方正书宋_GBK"/>
                <w:lang w:val="en-US" w:eastAsia="zh-CN"/>
              </w:rPr>
            </w:pPr>
            <w:r>
              <w:rPr>
                <w:rFonts w:hint="eastAsia"/>
                <w:lang w:val="en-US" w:eastAsia="zh-CN"/>
              </w:rPr>
              <w:t>2936.70</w:t>
            </w:r>
          </w:p>
        </w:tc>
        <w:tc>
          <w:tcPr>
            <w:tcW w:w="4535" w:type="dxa"/>
            <w:vAlign w:val="center"/>
          </w:tcPr>
          <w:p>
            <w:pPr>
              <w:pStyle w:val="21"/>
            </w:pPr>
            <w:r>
              <w:t>本年支出合计</w:t>
            </w:r>
          </w:p>
        </w:tc>
        <w:tc>
          <w:tcPr>
            <w:tcW w:w="2126" w:type="dxa"/>
            <w:vAlign w:val="center"/>
          </w:tcPr>
          <w:p>
            <w:pPr>
              <w:pStyle w:val="22"/>
              <w:jc w:val="center"/>
              <w:rPr>
                <w:rFonts w:hint="default" w:eastAsia="方正书宋_GBK"/>
                <w:lang w:val="en-US" w:eastAsia="zh-CN"/>
              </w:rPr>
            </w:pPr>
            <w:r>
              <w:rPr>
                <w:rFonts w:hint="eastAsia"/>
                <w:lang w:val="en-US" w:eastAsia="zh-CN"/>
              </w:rPr>
              <w:t>2936.70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850" w:type="dxa"/>
            <w:vAlign w:val="center"/>
          </w:tcPr>
          <w:p>
            <w:pPr>
              <w:pStyle w:val="20"/>
            </w:pPr>
            <w:r>
              <w:t>32</w:t>
            </w:r>
          </w:p>
        </w:tc>
        <w:tc>
          <w:tcPr>
            <w:tcW w:w="4536" w:type="dxa"/>
            <w:vAlign w:val="center"/>
          </w:tcPr>
          <w:p>
            <w:pPr>
              <w:pStyle w:val="19"/>
            </w:pPr>
            <w:r>
              <w:t>上年结转结余</w:t>
            </w:r>
          </w:p>
        </w:tc>
        <w:tc>
          <w:tcPr>
            <w:tcW w:w="2126" w:type="dxa"/>
            <w:vAlign w:val="center"/>
          </w:tcPr>
          <w:p>
            <w:pPr>
              <w:pStyle w:val="18"/>
            </w:pPr>
          </w:p>
        </w:tc>
        <w:tc>
          <w:tcPr>
            <w:tcW w:w="4535" w:type="dxa"/>
            <w:vAlign w:val="center"/>
          </w:tcPr>
          <w:p>
            <w:pPr>
              <w:pStyle w:val="19"/>
            </w:pPr>
            <w:r>
              <w:t>年终结转结余</w:t>
            </w:r>
          </w:p>
        </w:tc>
        <w:tc>
          <w:tcPr>
            <w:tcW w:w="212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850" w:type="dxa"/>
            <w:vAlign w:val="center"/>
          </w:tcPr>
          <w:p>
            <w:pPr>
              <w:pStyle w:val="20"/>
            </w:pPr>
            <w:r>
              <w:t>33</w:t>
            </w:r>
          </w:p>
        </w:tc>
        <w:tc>
          <w:tcPr>
            <w:tcW w:w="4536" w:type="dxa"/>
            <w:vAlign w:val="center"/>
          </w:tcPr>
          <w:p>
            <w:pPr>
              <w:pStyle w:val="21"/>
            </w:pPr>
            <w:r>
              <w:t>收入总计</w:t>
            </w:r>
          </w:p>
        </w:tc>
        <w:tc>
          <w:tcPr>
            <w:tcW w:w="2126" w:type="dxa"/>
            <w:vAlign w:val="center"/>
          </w:tcPr>
          <w:p>
            <w:pPr>
              <w:pStyle w:val="22"/>
              <w:jc w:val="center"/>
              <w:rPr>
                <w:rFonts w:hint="default" w:eastAsia="方正书宋_GBK"/>
                <w:lang w:val="en-US" w:eastAsia="zh-CN"/>
              </w:rPr>
            </w:pPr>
            <w:r>
              <w:rPr>
                <w:rFonts w:hint="eastAsia"/>
                <w:lang w:val="en-US" w:eastAsia="zh-CN"/>
              </w:rPr>
              <w:t>2936.70</w:t>
            </w:r>
          </w:p>
        </w:tc>
        <w:tc>
          <w:tcPr>
            <w:tcW w:w="4535" w:type="dxa"/>
            <w:vAlign w:val="center"/>
          </w:tcPr>
          <w:p>
            <w:pPr>
              <w:pStyle w:val="21"/>
            </w:pPr>
            <w:r>
              <w:t>支出总计</w:t>
            </w:r>
          </w:p>
        </w:tc>
        <w:tc>
          <w:tcPr>
            <w:tcW w:w="2126" w:type="dxa"/>
            <w:vAlign w:val="center"/>
          </w:tcPr>
          <w:p>
            <w:pPr>
              <w:pStyle w:val="22"/>
              <w:jc w:val="center"/>
              <w:rPr>
                <w:rFonts w:hint="default" w:eastAsia="方正书宋_GBK"/>
                <w:lang w:val="en-US" w:eastAsia="zh-CN"/>
              </w:rPr>
            </w:pPr>
            <w:r>
              <w:rPr>
                <w:rFonts w:hint="eastAsia"/>
                <w:lang w:val="en-US" w:eastAsia="zh-CN"/>
              </w:rPr>
              <w:t>2936.70</w:t>
            </w:r>
          </w:p>
        </w:tc>
      </w:tr>
    </w:tbl>
    <w:p>
      <w:pPr>
        <w:sectPr>
          <w:pgSz w:w="16840" w:h="11900" w:orient="landscape"/>
          <w:pgMar w:top="1361" w:right="1020" w:bottom="1134" w:left="1020" w:header="720" w:footer="720" w:gutter="0"/>
          <w:cols w:space="720" w:num="1"/>
        </w:sectPr>
      </w:pPr>
    </w:p>
    <w:tbl>
      <w:tblPr>
        <w:tblStyle w:val="9"/>
        <w:tblW w:w="147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229"/>
        <w:gridCol w:w="4188"/>
        <w:gridCol w:w="1231"/>
        <w:gridCol w:w="1427"/>
        <w:gridCol w:w="1400"/>
        <w:gridCol w:w="656"/>
        <w:gridCol w:w="589"/>
        <w:gridCol w:w="599"/>
        <w:gridCol w:w="694"/>
        <w:gridCol w:w="736"/>
        <w:gridCol w:w="641"/>
        <w:gridCol w:w="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717"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1" w:name="_Toc_2_2_0000000003"/>
            <w:r>
              <w:rPr>
                <w:rFonts w:hint="eastAsia" w:ascii="方正小标宋_GBK" w:hAnsi="方正小标宋_GBK" w:eastAsia="方正小标宋_GBK" w:cs="方正小标宋_GBK"/>
                <w:color w:val="000000"/>
                <w:sz w:val="36"/>
                <w:lang w:val="en-US" w:eastAsia="zh-CN"/>
              </w:rPr>
              <w:t>单位预算收入总表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9"/>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lang w:val="en-US" w:eastAsia="zh-CN"/>
              </w:rPr>
              <w:t xml:space="preserve">451001涞水县公安交通警察大队（本级）                                                              </w:t>
            </w:r>
            <w:r>
              <w:t>预算年度：202</w:t>
            </w:r>
            <w:r>
              <w:rPr>
                <w:rFonts w:hint="eastAsia"/>
                <w:lang w:val="en-US" w:eastAsia="zh-CN"/>
              </w:rPr>
              <w:t>1</w:t>
            </w:r>
          </w:p>
        </w:tc>
        <w:tc>
          <w:tcPr>
            <w:tcW w:w="0" w:type="auto"/>
            <w:gridSpan w:val="4"/>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80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6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9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73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财政专户收入</w:t>
            </w:r>
          </w:p>
        </w:tc>
        <w:tc>
          <w:tcPr>
            <w:tcW w:w="61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63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80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87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70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621"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2936.7</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2936.7</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2936.7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公共安全支出</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2600.54</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2600.54</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2600.54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公安</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2600.54</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2600.54</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2600.54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行政运行</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1985.08</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1985.08</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1985.08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一般行政管理事务</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553.46</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553.46</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553.46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执法办案</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62.00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62.00</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185.52</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185.52</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185.52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185.52</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185.52</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185.52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146.96</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146.96</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146.96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38.56</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38.56</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38.56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58.79</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58.79</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58.79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行政单位医疗</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58.79</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58.79</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58.79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58.79</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58.79</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58.79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91.85</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91.85</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91.85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91.85</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91.85</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91.85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91.85</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91.85</w:t>
            </w:r>
          </w:p>
        </w:tc>
        <w:tc>
          <w:tcPr>
            <w:tcW w:w="1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91.85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jc w:val="center"/>
        <w:outlineLvl w:val="1"/>
        <w:rPr>
          <w:rFonts w:ascii="方正小标宋_GBK" w:hAnsi="方正小标宋_GBK" w:eastAsia="方正小标宋_GBK" w:cs="方正小标宋_GBK"/>
          <w:color w:val="000000"/>
          <w:sz w:val="36"/>
        </w:r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1"/>
    </w:p>
    <w:tbl>
      <w:tblPr>
        <w:tblStyle w:val="9"/>
        <w:tblW w:w="148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1130"/>
        <w:gridCol w:w="3845"/>
        <w:gridCol w:w="1657"/>
        <w:gridCol w:w="1183"/>
        <w:gridCol w:w="1183"/>
        <w:gridCol w:w="1129"/>
        <w:gridCol w:w="1938"/>
        <w:gridCol w:w="2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69" w:type="dxa"/>
            <w:gridSpan w:val="7"/>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bookmarkStart w:id="2" w:name="_Toc_2_2_0000000004"/>
            <w:r>
              <w:rPr>
                <w:rFonts w:hint="eastAsia"/>
                <w:lang w:val="en-US" w:eastAsia="zh-CN"/>
              </w:rPr>
              <w:t xml:space="preserve">451001涞水县公安交通警察大队（本级）                                                           </w:t>
            </w:r>
            <w:r>
              <w:t>预算年度：202</w:t>
            </w:r>
            <w:r>
              <w:rPr>
                <w:rFonts w:hint="eastAsia"/>
                <w:lang w:val="en-US" w:eastAsia="zh-CN"/>
              </w:rPr>
              <w:t>1</w:t>
            </w:r>
          </w:p>
        </w:tc>
        <w:tc>
          <w:tcPr>
            <w:tcW w:w="1950" w:type="dxa"/>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040" w:type="dxa"/>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2936.70</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2321.24</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615.46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公共安全支出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2600.54</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1985.08</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615.46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公安</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2600.54</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1985.08</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615.46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行政运行</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1985.08</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1985.08</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eastAsia="宋体" w:cs="Calibri" w:asciiTheme="minorAscii" w:hAnsiTheme="minorAsci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一般行政管理事务</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553.46</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eastAsia="宋体" w:cs="Calibri" w:asciiTheme="minorAscii" w:hAnsiTheme="minorAscii"/>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553.46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执法办案</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62</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eastAsia="宋体" w:cs="Calibri" w:asciiTheme="minorAscii" w:hAnsiTheme="minorAscii"/>
                <w:i w:val="0"/>
                <w:iCs w:val="0"/>
                <w:color w:val="000000"/>
                <w:sz w:val="22"/>
                <w:szCs w:val="22"/>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185.52</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185.52</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eastAsia="宋体" w:cs="Calibri" w:asciiTheme="minorAscii" w:hAnsiTheme="minorAsci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185.52</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185.52</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eastAsia="宋体" w:cs="Calibri" w:asciiTheme="minorAscii" w:hAnsiTheme="minorAsci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146.96</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146.96</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eastAsia="宋体" w:cs="Calibri" w:asciiTheme="minorAscii" w:hAnsiTheme="minorAsci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38.56</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38.56</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eastAsia="宋体" w:cs="Calibri" w:asciiTheme="minorAscii" w:hAnsiTheme="minorAsci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58.79</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58.79</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eastAsia="宋体" w:cs="Calibri" w:asciiTheme="minorAscii" w:hAnsiTheme="minorAsci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行政单位医疗</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58.79</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58.79</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default" w:eastAsia="宋体" w:cs="Calibri" w:asciiTheme="minorAscii" w:hAnsiTheme="minorAsci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58.79</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58.79</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default" w:eastAsia="宋体" w:cs="Calibri" w:asciiTheme="minorAscii" w:hAnsiTheme="minorAsci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91.85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91.85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default" w:eastAsia="宋体" w:cs="Calibri" w:asciiTheme="minorAscii" w:hAnsiTheme="minorAsci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91.85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91.85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default" w:eastAsia="宋体" w:cs="Calibri" w:asciiTheme="minorAscii" w:hAnsiTheme="minorAsci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91.85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eastAsia="宋体" w:cs="Calibri" w:asciiTheme="minorAscii" w:hAnsiTheme="minorAscii"/>
                <w:i w:val="0"/>
                <w:iCs w:val="0"/>
                <w:color w:val="000000"/>
                <w:sz w:val="22"/>
                <w:szCs w:val="22"/>
                <w:u w:val="none"/>
              </w:rPr>
            </w:pPr>
            <w:r>
              <w:rPr>
                <w:rFonts w:hint="default" w:eastAsia="宋体" w:cs="宋体" w:asciiTheme="minorAscii" w:hAnsiTheme="minorAscii"/>
                <w:i w:val="0"/>
                <w:iCs w:val="0"/>
                <w:color w:val="000000"/>
                <w:kern w:val="0"/>
                <w:sz w:val="22"/>
                <w:szCs w:val="22"/>
                <w:u w:val="none"/>
                <w:lang w:val="en-US" w:eastAsia="zh-CN" w:bidi="ar"/>
              </w:rPr>
              <w:t>91.85</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default" w:eastAsia="宋体" w:cs="Calibri" w:asciiTheme="minorAscii" w:hAnsiTheme="minorAsci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bookmarkEnd w:id="2"/>
    <w:tbl>
      <w:tblPr>
        <w:tblStyle w:val="9"/>
        <w:tblW w:w="14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7"/>
        <w:gridCol w:w="2475"/>
        <w:gridCol w:w="975"/>
        <w:gridCol w:w="2925"/>
        <w:gridCol w:w="870"/>
        <w:gridCol w:w="1980"/>
        <w:gridCol w:w="2064"/>
        <w:gridCol w:w="2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22"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3" w:name="_Toc_2_2_0000000005"/>
            <w:r>
              <w:rPr>
                <w:rFonts w:hint="eastAsia" w:ascii="方正小标宋_GBK" w:hAnsi="方正小标宋_GBK" w:eastAsia="方正小标宋_GBK" w:cs="方正小标宋_GBK"/>
                <w:color w:val="000000"/>
                <w:sz w:val="36"/>
                <w:lang w:val="en-US" w:eastAsia="zh-CN"/>
              </w:rPr>
              <w:t>单位预算财政拨款收支总表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6"/>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lang w:val="en-US" w:eastAsia="zh-CN"/>
              </w:rPr>
              <w:t xml:space="preserve">451001涞水县公安交通警察大队（本级）                                                  </w:t>
            </w:r>
            <w:r>
              <w:t>预算年度：202</w:t>
            </w:r>
            <w:r>
              <w:rPr>
                <w:rFonts w:hint="eastAsia"/>
                <w:lang w:val="en-US" w:eastAsia="zh-CN"/>
              </w:rPr>
              <w:t>1</w:t>
            </w: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single" w:color="auto" w:sz="4" w:space="0"/>
              <w:right w:val="nil"/>
            </w:tcBorders>
            <w:shd w:val="clear" w:color="auto" w:fill="auto"/>
            <w:noWrap/>
            <w:vAlign w:val="center"/>
          </w:tcPr>
          <w:p>
            <w:pPr>
              <w:keepNext w:val="0"/>
              <w:keepLines w:val="0"/>
              <w:widowControl/>
              <w:suppressLineNumbers w:val="0"/>
              <w:ind w:firstLine="960" w:firstLineChars="400"/>
              <w:jc w:val="left"/>
              <w:textAlignment w:val="center"/>
              <w:rPr>
                <w:rFonts w:hint="eastAsia"/>
                <w:lang w:val="en-US" w:eastAsia="zh-CN"/>
              </w:rPr>
            </w:pPr>
            <w:r>
              <w:rPr>
                <w:rFonts w:hint="eastAsia"/>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7"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9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29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8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9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14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22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2600.54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185.52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91.85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18"/>
                <w:szCs w:val="18"/>
                <w:u w:val="none"/>
              </w:rPr>
            </w:pP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bookmarkEnd w:id="3"/>
    <w:p>
      <w:pPr>
        <w:sectPr>
          <w:pgSz w:w="16840" w:h="11900" w:orient="landscape"/>
          <w:pgMar w:top="1361" w:right="1020" w:bottom="1134" w:left="1020" w:header="720" w:footer="720" w:gutter="0"/>
          <w:cols w:space="720" w:num="1"/>
        </w:sectPr>
      </w:pPr>
    </w:p>
    <w:tbl>
      <w:tblPr>
        <w:tblStyle w:val="9"/>
        <w:tblW w:w="27781" w:type="dxa"/>
        <w:tblInd w:w="3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185"/>
        <w:gridCol w:w="4560"/>
        <w:gridCol w:w="2520"/>
        <w:gridCol w:w="2550"/>
        <w:gridCol w:w="2550"/>
        <w:gridCol w:w="13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76" w:type="dxa"/>
          <w:trHeight w:val="560" w:hRule="atLeast"/>
        </w:trPr>
        <w:tc>
          <w:tcPr>
            <w:tcW w:w="14205"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bookmarkStart w:id="4" w:name="_Toc_2_2_0000000007"/>
            <w:r>
              <w:rPr>
                <w:rFonts w:hint="eastAsia" w:ascii="方正小标宋_GBK" w:hAnsi="方正小标宋_GBK" w:eastAsia="方正小标宋_GBK" w:cs="方正小标宋_GBK"/>
                <w:color w:val="000000"/>
                <w:sz w:val="36"/>
                <w:lang w:val="en-US" w:eastAsia="zh-CN"/>
              </w:rPr>
              <w:t>单位预算一般公共预算财政拨款支出表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76" w:type="dxa"/>
          <w:trHeight w:val="90" w:hRule="atLeast"/>
        </w:trPr>
        <w:tc>
          <w:tcPr>
            <w:tcW w:w="9105" w:type="dxa"/>
            <w:gridSpan w:val="4"/>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uk-UA" w:bidi="ar-SA"/>
              </w:rPr>
            </w:pPr>
            <w:r>
              <w:rPr>
                <w:rFonts w:hint="eastAsia"/>
                <w:lang w:val="en-US" w:eastAsia="zh-CN"/>
              </w:rPr>
              <w:t xml:space="preserve">451001涞水县公安交通警察大队（本级）                                              </w:t>
            </w:r>
            <w:r>
              <w:t>预算年度：202</w:t>
            </w:r>
            <w:r>
              <w:rPr>
                <w:rFonts w:hint="eastAsia"/>
                <w:lang w:val="en-US" w:eastAsia="zh-CN"/>
              </w:rPr>
              <w:t xml:space="preserve">1 </w:t>
            </w:r>
          </w:p>
        </w:tc>
        <w:tc>
          <w:tcPr>
            <w:tcW w:w="2550" w:type="dxa"/>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p>
        </w:tc>
        <w:tc>
          <w:tcPr>
            <w:tcW w:w="2550" w:type="dxa"/>
            <w:tcBorders>
              <w:top w:val="nil"/>
              <w:left w:val="nil"/>
              <w:bottom w:val="single" w:color="auto" w:sz="4" w:space="0"/>
              <w:right w:val="nil"/>
            </w:tcBorders>
            <w:shd w:val="clear" w:color="auto" w:fill="auto"/>
            <w:noWrap/>
            <w:vAlign w:val="center"/>
          </w:tcPr>
          <w:p>
            <w:pPr>
              <w:keepNext w:val="0"/>
              <w:keepLines w:val="0"/>
              <w:widowControl/>
              <w:suppressLineNumbers w:val="0"/>
              <w:ind w:firstLine="960" w:firstLineChars="400"/>
              <w:jc w:val="left"/>
              <w:textAlignment w:val="center"/>
              <w:rPr>
                <w:rFonts w:hint="eastAsia"/>
                <w:lang w:val="en-US" w:eastAsia="zh-CN"/>
              </w:rPr>
            </w:pPr>
            <w:r>
              <w:rPr>
                <w:rFonts w:hint="eastAsia"/>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序号</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7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支出功能分类科目</w:t>
            </w:r>
          </w:p>
        </w:tc>
        <w:tc>
          <w:tcPr>
            <w:tcW w:w="76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single" w:color="auto"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0"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科目编码</w:t>
            </w:r>
          </w:p>
        </w:tc>
        <w:tc>
          <w:tcPr>
            <w:tcW w:w="4560"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科目名称</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小计</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人员经费</w:t>
            </w:r>
          </w:p>
        </w:tc>
        <w:tc>
          <w:tcPr>
            <w:tcW w:w="0" w:type="auto"/>
            <w:tcBorders>
              <w:top w:val="nil"/>
              <w:left w:val="single" w:color="auto" w:sz="4" w:space="0"/>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栏次</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single" w:color="auto"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合计</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2936.70</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2321.24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1634.80</w:t>
            </w:r>
          </w:p>
        </w:tc>
        <w:tc>
          <w:tcPr>
            <w:tcW w:w="0" w:type="auto"/>
            <w:tcBorders>
              <w:top w:val="nil"/>
              <w:left w:val="single" w:color="auto" w:sz="4" w:space="0"/>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620.87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204</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公共安全支出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2600.54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1985.08</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1298.64</w:t>
            </w:r>
          </w:p>
        </w:tc>
        <w:tc>
          <w:tcPr>
            <w:tcW w:w="0" w:type="auto"/>
            <w:tcBorders>
              <w:top w:val="nil"/>
              <w:left w:val="single" w:color="auto" w:sz="4" w:space="0"/>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620.87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20402</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公安</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2600.54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1985.08</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1298.64</w:t>
            </w:r>
          </w:p>
        </w:tc>
        <w:tc>
          <w:tcPr>
            <w:tcW w:w="0" w:type="auto"/>
            <w:tcBorders>
              <w:top w:val="nil"/>
              <w:left w:val="single" w:color="auto" w:sz="4" w:space="0"/>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620.87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2040201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行政运行</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1985.08</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1985.08</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1298.64</w:t>
            </w:r>
          </w:p>
        </w:tc>
        <w:tc>
          <w:tcPr>
            <w:tcW w:w="0" w:type="auto"/>
            <w:tcBorders>
              <w:top w:val="nil"/>
              <w:left w:val="single" w:color="auto" w:sz="4" w:space="0"/>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2040202</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一般行政管理事务</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553.46</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0" w:type="auto"/>
            <w:tcBorders>
              <w:top w:val="nil"/>
              <w:left w:val="single" w:color="auto" w:sz="4" w:space="0"/>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500.87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2040220</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执法办案</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62</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Calibri" w:hAnsi="Calibri" w:eastAsia="宋体" w:cs="Calibri"/>
                <w:i w:val="0"/>
                <w:iCs w:val="0"/>
                <w:color w:val="000000"/>
                <w:sz w:val="22"/>
                <w:szCs w:val="22"/>
                <w:u w:val="none"/>
                <w:lang w:val="en-US" w:eastAsia="uk-UA" w:bidi="ar-SA"/>
              </w:rPr>
            </w:pP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0" w:type="auto"/>
            <w:tcBorders>
              <w:top w:val="nil"/>
              <w:left w:val="single" w:color="auto" w:sz="4" w:space="0"/>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208</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185.52</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185.52</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185.52</w:t>
            </w:r>
          </w:p>
        </w:tc>
        <w:tc>
          <w:tcPr>
            <w:tcW w:w="0" w:type="auto"/>
            <w:tcBorders>
              <w:top w:val="nil"/>
              <w:left w:val="single" w:color="auto" w:sz="4" w:space="0"/>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20805</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185.52</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185.52</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185.52</w:t>
            </w:r>
          </w:p>
        </w:tc>
        <w:tc>
          <w:tcPr>
            <w:tcW w:w="0" w:type="auto"/>
            <w:tcBorders>
              <w:top w:val="nil"/>
              <w:left w:val="single" w:color="auto" w:sz="4" w:space="0"/>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2080505</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146.96</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146.96</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146.96</w:t>
            </w:r>
          </w:p>
        </w:tc>
        <w:tc>
          <w:tcPr>
            <w:tcW w:w="0" w:type="auto"/>
            <w:tcBorders>
              <w:top w:val="nil"/>
              <w:left w:val="single" w:color="auto" w:sz="4" w:space="0"/>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卫生健康支出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58.79</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58.79</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58.79</w:t>
            </w:r>
          </w:p>
        </w:tc>
        <w:tc>
          <w:tcPr>
            <w:tcW w:w="0" w:type="auto"/>
            <w:tcBorders>
              <w:top w:val="nil"/>
              <w:left w:val="single" w:color="auto" w:sz="4" w:space="0"/>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21011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行政事业单位医疗</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58.79</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58.79</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58.79</w:t>
            </w:r>
          </w:p>
        </w:tc>
        <w:tc>
          <w:tcPr>
            <w:tcW w:w="0" w:type="auto"/>
            <w:tcBorders>
              <w:top w:val="nil"/>
              <w:left w:val="single" w:color="auto" w:sz="4" w:space="0"/>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2101101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行政单位医疗</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58.79</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58.79</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58.79</w:t>
            </w:r>
          </w:p>
        </w:tc>
        <w:tc>
          <w:tcPr>
            <w:tcW w:w="0" w:type="auto"/>
            <w:tcBorders>
              <w:top w:val="nil"/>
              <w:left w:val="single" w:color="auto" w:sz="4" w:space="0"/>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2101102</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事业单位医疗</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sz w:val="22"/>
                <w:szCs w:val="22"/>
                <w:u w:val="none"/>
                <w:lang w:val="en-US" w:eastAsia="zh-CN" w:bidi="ar-SA"/>
              </w:rPr>
              <w:t>0</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sz w:val="22"/>
                <w:szCs w:val="22"/>
                <w:u w:val="none"/>
                <w:lang w:val="en-US" w:eastAsia="zh-CN" w:bidi="ar-SA"/>
              </w:rPr>
              <w:t>0</w:t>
            </w:r>
          </w:p>
        </w:tc>
        <w:tc>
          <w:tcPr>
            <w:tcW w:w="0" w:type="auto"/>
            <w:tcBorders>
              <w:top w:val="nil"/>
              <w:left w:val="single" w:color="auto" w:sz="4" w:space="0"/>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住房保障支出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91.85</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91.85</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91.85</w:t>
            </w:r>
          </w:p>
        </w:tc>
        <w:tc>
          <w:tcPr>
            <w:tcW w:w="0" w:type="auto"/>
            <w:tcBorders>
              <w:top w:val="nil"/>
              <w:left w:val="single" w:color="auto" w:sz="4" w:space="0"/>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22102</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住房改革支出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91.85</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91.85</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91.85</w:t>
            </w:r>
          </w:p>
        </w:tc>
        <w:tc>
          <w:tcPr>
            <w:tcW w:w="0" w:type="auto"/>
            <w:tcBorders>
              <w:top w:val="nil"/>
              <w:left w:val="single" w:color="auto" w:sz="4" w:space="0"/>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2210201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住房公积金</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91.85</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91.85</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91.85</w:t>
            </w:r>
          </w:p>
        </w:tc>
        <w:tc>
          <w:tcPr>
            <w:tcW w:w="0" w:type="auto"/>
            <w:tcBorders>
              <w:top w:val="nil"/>
              <w:left w:val="single" w:color="auto" w:sz="4" w:space="0"/>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76" w:type="dxa"/>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58.00</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58.00</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76" w:type="dxa"/>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30239</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其他交通费用</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9.72</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9.72</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76" w:type="dxa"/>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30299</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其他商品和服务支出</w:t>
            </w:r>
          </w:p>
        </w:tc>
        <w:tc>
          <w:tcPr>
            <w:tcW w:w="252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0.28</w:t>
            </w:r>
          </w:p>
        </w:tc>
        <w:tc>
          <w:tcPr>
            <w:tcW w:w="25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0.28</w:t>
            </w:r>
          </w:p>
        </w:tc>
        <w:tc>
          <w:tcPr>
            <w:tcW w:w="25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0.28</w:t>
            </w:r>
          </w:p>
        </w:tc>
      </w:tr>
    </w:tbl>
    <w:p>
      <w:pPr>
        <w:jc w:val="center"/>
        <w:outlineLvl w:val="1"/>
        <w:rPr>
          <w:rFonts w:ascii="方正小标宋_GBK" w:hAnsi="方正小标宋_GBK" w:eastAsia="方正小标宋_GBK" w:cs="方正小标宋_GBK"/>
          <w:color w:val="000000"/>
          <w:sz w:val="36"/>
        </w:rPr>
      </w:pPr>
    </w:p>
    <w:tbl>
      <w:tblPr>
        <w:tblStyle w:val="9"/>
        <w:tblW w:w="14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0"/>
        <w:gridCol w:w="1125"/>
        <w:gridCol w:w="4590"/>
        <w:gridCol w:w="2520"/>
        <w:gridCol w:w="2535"/>
        <w:gridCol w:w="2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48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方正小标宋_GBK" w:hAnsi="方正小标宋_GBK" w:eastAsia="方正小标宋_GBK" w:cs="方正小标宋_GBK"/>
                <w:color w:val="000000"/>
                <w:sz w:val="36"/>
                <w:lang w:val="en-US" w:eastAsia="zh-CN"/>
              </w:rPr>
              <w:t>单位预算一般公共预算财政拨款基本支出表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65" w:type="dxa"/>
            <w:gridSpan w:val="4"/>
            <w:tcBorders>
              <w:top w:val="nil"/>
              <w:left w:val="nil"/>
              <w:bottom w:val="single" w:color="auto"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lang w:val="en-US" w:eastAsia="zh-CN"/>
              </w:rPr>
              <w:t xml:space="preserve">451001涞水县公安交通警察大队（本级）                                           </w:t>
            </w:r>
            <w:r>
              <w:t>预算年度：202</w:t>
            </w:r>
            <w:r>
              <w:rPr>
                <w:rFonts w:hint="eastAsia"/>
                <w:lang w:val="en-US" w:eastAsia="zh-CN"/>
              </w:rPr>
              <w:t>1</w:t>
            </w:r>
          </w:p>
        </w:tc>
        <w:tc>
          <w:tcPr>
            <w:tcW w:w="2535" w:type="dxa"/>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580" w:type="dxa"/>
            <w:tcBorders>
              <w:top w:val="nil"/>
              <w:left w:val="nil"/>
              <w:bottom w:val="single" w:color="auto"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7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支出部门经济分类科目</w:t>
            </w:r>
          </w:p>
        </w:tc>
        <w:tc>
          <w:tcPr>
            <w:tcW w:w="76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30"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2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59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52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3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58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2321.24</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1634.80</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686.44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工资福利支出</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1634.80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1634.80</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基本工资</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493.43</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493.43</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津贴补贴</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550.50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550.50</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奖金</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6.12</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6.12</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30107</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绩效工资</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239.18</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239.18</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30108</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146.96</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146.96</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30110</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城镇职工基本医疗保险缴费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58.79</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58.79</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其他社会保障缴费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9.41</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9.41</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91.85</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91.85</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商品和服务支出</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686.44</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686.44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办公费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差旅费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30226</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劳务费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538.10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538.10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30228</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工会经费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10.94</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福利费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其他交通费用</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9.72</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30299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其他商品和服务支出</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0.28</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0.28</w:t>
            </w:r>
          </w:p>
        </w:tc>
      </w:tr>
    </w:tbl>
    <w:p>
      <w:pPr>
        <w:jc w:val="center"/>
        <w:outlineLvl w:val="1"/>
        <w:rPr>
          <w:rFonts w:ascii="方正小标宋_GBK" w:hAnsi="方正小标宋_GBK" w:eastAsia="方正小标宋_GBK" w:cs="方正小标宋_GBK"/>
          <w:color w:val="000000"/>
          <w:sz w:val="36"/>
        </w:rPr>
      </w:pPr>
    </w:p>
    <w:p>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rPr>
                <w:rFonts w:hint="eastAsia"/>
                <w:lang w:val="en-US" w:eastAsia="zh-CN"/>
              </w:rPr>
              <w:t>451001涞水县公安交通警察大队（本级）</w:t>
            </w:r>
          </w:p>
        </w:tc>
        <w:tc>
          <w:tcPr>
            <w:tcW w:w="2551" w:type="dxa"/>
            <w:tcBorders>
              <w:top w:val="single" w:color="FFFFFF" w:sz="6" w:space="0"/>
              <w:left w:val="single" w:color="FFFFFF" w:sz="6" w:space="0"/>
              <w:right w:val="single" w:color="FFFFFF" w:sz="6" w:space="0"/>
            </w:tcBorders>
            <w:vAlign w:val="center"/>
          </w:tcPr>
          <w:p>
            <w:pPr>
              <w:pStyle w:val="15"/>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p>
        </w:tc>
        <w:tc>
          <w:tcPr>
            <w:tcW w:w="1191" w:type="dxa"/>
            <w:vAlign w:val="center"/>
          </w:tcPr>
          <w:p>
            <w:pPr>
              <w:pStyle w:val="19"/>
            </w:pPr>
          </w:p>
        </w:tc>
        <w:tc>
          <w:tcPr>
            <w:tcW w:w="4535" w:type="dxa"/>
            <w:vAlign w:val="center"/>
          </w:tcPr>
          <w:p>
            <w:pPr>
              <w:pStyle w:val="19"/>
            </w:pPr>
          </w:p>
        </w:tc>
        <w:tc>
          <w:tcPr>
            <w:tcW w:w="2551" w:type="dxa"/>
            <w:vAlign w:val="center"/>
          </w:tcPr>
          <w:p>
            <w:pPr>
              <w:pStyle w:val="18"/>
            </w:pPr>
          </w:p>
        </w:tc>
        <w:tc>
          <w:tcPr>
            <w:tcW w:w="2551" w:type="dxa"/>
            <w:vAlign w:val="center"/>
          </w:tcPr>
          <w:p>
            <w:pPr>
              <w:pStyle w:val="18"/>
            </w:pPr>
          </w:p>
        </w:tc>
        <w:tc>
          <w:tcPr>
            <w:tcW w:w="2551" w:type="dxa"/>
            <w:vAlign w:val="center"/>
          </w:tcPr>
          <w:p>
            <w:pPr>
              <w:pStyle w:val="18"/>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5"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rPr>
                <w:rFonts w:hint="eastAsia"/>
                <w:lang w:val="en-US" w:eastAsia="zh-CN"/>
              </w:rPr>
              <w:t>451001涞水县公安交通警察大队（本级）</w:t>
            </w:r>
          </w:p>
        </w:tc>
        <w:tc>
          <w:tcPr>
            <w:tcW w:w="2551" w:type="dxa"/>
            <w:tcBorders>
              <w:top w:val="single" w:color="FFFFFF" w:sz="6" w:space="0"/>
              <w:left w:val="single" w:color="FFFFFF" w:sz="6" w:space="0"/>
              <w:right w:val="single" w:color="FFFFFF" w:sz="6" w:space="0"/>
            </w:tcBorders>
            <w:vAlign w:val="center"/>
          </w:tcPr>
          <w:p>
            <w:pPr>
              <w:pStyle w:val="15"/>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p>
        </w:tc>
        <w:tc>
          <w:tcPr>
            <w:tcW w:w="1191" w:type="dxa"/>
            <w:vAlign w:val="center"/>
          </w:tcPr>
          <w:p>
            <w:pPr>
              <w:pStyle w:val="19"/>
            </w:pPr>
          </w:p>
        </w:tc>
        <w:tc>
          <w:tcPr>
            <w:tcW w:w="4535" w:type="dxa"/>
            <w:vAlign w:val="center"/>
          </w:tcPr>
          <w:p>
            <w:pPr>
              <w:pStyle w:val="19"/>
            </w:pPr>
          </w:p>
        </w:tc>
        <w:tc>
          <w:tcPr>
            <w:tcW w:w="2551" w:type="dxa"/>
            <w:vAlign w:val="center"/>
          </w:tcPr>
          <w:p>
            <w:pPr>
              <w:pStyle w:val="18"/>
            </w:pPr>
          </w:p>
        </w:tc>
        <w:tc>
          <w:tcPr>
            <w:tcW w:w="2551" w:type="dxa"/>
            <w:vAlign w:val="center"/>
          </w:tcPr>
          <w:p>
            <w:pPr>
              <w:pStyle w:val="18"/>
            </w:pPr>
          </w:p>
        </w:tc>
        <w:tc>
          <w:tcPr>
            <w:tcW w:w="2551" w:type="dxa"/>
            <w:vAlign w:val="center"/>
          </w:tcPr>
          <w:p>
            <w:pPr>
              <w:pStyle w:val="18"/>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6"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2"/>
        <w:gridCol w:w="2520"/>
        <w:gridCol w:w="1710"/>
        <w:gridCol w:w="1878"/>
        <w:gridCol w:w="2381"/>
        <w:gridCol w:w="47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7030" w:type="dxa"/>
            <w:gridSpan w:val="4"/>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rPr>
                <w:rFonts w:hint="eastAsia"/>
                <w:lang w:val="en-US" w:eastAsia="zh-CN"/>
              </w:rPr>
            </w:pPr>
            <w:r>
              <w:rPr>
                <w:rFonts w:hint="eastAsia"/>
                <w:lang w:val="en-US" w:eastAsia="zh-CN"/>
              </w:rPr>
              <w:t>451001涞水县公安交通警察大队（本级）</w:t>
            </w:r>
          </w:p>
        </w:tc>
        <w:tc>
          <w:tcPr>
            <w:tcW w:w="2381" w:type="dxa"/>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rPr>
                <w:rFonts w:hint="default"/>
                <w:lang w:val="en-US" w:eastAsia="zh-CN"/>
              </w:rPr>
            </w:pPr>
            <w:r>
              <w:rPr>
                <w:rFonts w:hint="eastAsia"/>
                <w:lang w:val="en-US" w:eastAsia="zh-CN"/>
              </w:rPr>
              <w:t>预算年度：2021</w:t>
            </w:r>
          </w:p>
        </w:tc>
        <w:tc>
          <w:tcPr>
            <w:tcW w:w="4762" w:type="dxa"/>
            <w:tcBorders>
              <w:top w:val="single" w:color="FFFFFF" w:sz="6" w:space="0"/>
              <w:left w:val="single" w:color="FFFFFF" w:sz="6" w:space="0"/>
              <w:right w:val="single" w:color="FFFFFF" w:sz="6" w:space="0"/>
            </w:tcBorders>
            <w:vAlign w:val="center"/>
          </w:tcPr>
          <w:p>
            <w:pPr>
              <w:keepNext w:val="0"/>
              <w:keepLines w:val="0"/>
              <w:widowControl/>
              <w:suppressLineNumbers w:val="0"/>
              <w:ind w:firstLine="3120" w:firstLineChars="1300"/>
              <w:jc w:val="left"/>
              <w:textAlignment w:val="center"/>
              <w:rPr>
                <w:rFonts w:hint="eastAsia"/>
                <w:lang w:val="en-US" w:eastAsia="zh-CN"/>
              </w:rPr>
            </w:pPr>
            <w:r>
              <w:rPr>
                <w:rFonts w:hint="eastAsia"/>
                <w:lang w:val="en-US"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序号</w:t>
            </w:r>
          </w:p>
        </w:tc>
        <w:tc>
          <w:tcPr>
            <w:tcW w:w="2520"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项目</w:t>
            </w:r>
          </w:p>
        </w:tc>
        <w:tc>
          <w:tcPr>
            <w:tcW w:w="10731" w:type="dxa"/>
            <w:gridSpan w:val="4"/>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22" w:type="dxa"/>
            <w:vMerge w:val="continue"/>
            <w:vAlign w:val="center"/>
          </w:tcPr>
          <w:p>
            <w:pPr>
              <w:jc w:val="center"/>
            </w:pPr>
          </w:p>
        </w:tc>
        <w:tc>
          <w:tcPr>
            <w:tcW w:w="2520" w:type="dxa"/>
            <w:vMerge w:val="continue"/>
            <w:vAlign w:val="center"/>
          </w:tcPr>
          <w:p>
            <w:pPr>
              <w:jc w:val="center"/>
            </w:pPr>
          </w:p>
        </w:tc>
        <w:tc>
          <w:tcPr>
            <w:tcW w:w="171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合计</w:t>
            </w:r>
          </w:p>
        </w:tc>
        <w:tc>
          <w:tcPr>
            <w:tcW w:w="187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一般公共预算财政拨款</w:t>
            </w:r>
          </w:p>
        </w:tc>
        <w:tc>
          <w:tcPr>
            <w:tcW w:w="238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政府性基金财政拨款</w:t>
            </w:r>
          </w:p>
        </w:tc>
        <w:tc>
          <w:tcPr>
            <w:tcW w:w="476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2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栏次</w:t>
            </w:r>
          </w:p>
        </w:tc>
        <w:tc>
          <w:tcPr>
            <w:tcW w:w="252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171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c>
          <w:tcPr>
            <w:tcW w:w="187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w:t>
            </w:r>
          </w:p>
        </w:tc>
        <w:tc>
          <w:tcPr>
            <w:tcW w:w="238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w:t>
            </w:r>
          </w:p>
        </w:tc>
        <w:tc>
          <w:tcPr>
            <w:tcW w:w="476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2520"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1710" w:type="dxa"/>
            <w:vAlign w:val="top"/>
          </w:tcPr>
          <w:p>
            <w:pPr>
              <w:jc w:val="right"/>
            </w:pPr>
            <w:r>
              <w:rPr>
                <w:rFonts w:hint="eastAsia" w:ascii="Calibri" w:hAnsi="Calibri" w:eastAsia="宋体" w:cs="Calibri"/>
                <w:i w:val="0"/>
                <w:iCs w:val="0"/>
                <w:color w:val="000000"/>
                <w:kern w:val="0"/>
                <w:sz w:val="22"/>
                <w:szCs w:val="22"/>
                <w:u w:val="none"/>
                <w:lang w:val="en-US" w:eastAsia="zh-CN" w:bidi="ar"/>
              </w:rPr>
              <w:t>2</w:t>
            </w:r>
            <w:r>
              <w:rPr>
                <w:rFonts w:hint="default" w:ascii="Calibri" w:hAnsi="Calibri" w:eastAsia="宋体" w:cs="Calibri"/>
                <w:i w:val="0"/>
                <w:iCs w:val="0"/>
                <w:color w:val="000000"/>
                <w:kern w:val="0"/>
                <w:sz w:val="22"/>
                <w:szCs w:val="22"/>
                <w:u w:val="none"/>
                <w:lang w:val="en-US" w:eastAsia="zh-CN" w:bidi="ar"/>
              </w:rPr>
              <w:t>58.00</w:t>
            </w:r>
          </w:p>
        </w:tc>
        <w:tc>
          <w:tcPr>
            <w:tcW w:w="1878" w:type="dxa"/>
            <w:vAlign w:val="top"/>
          </w:tcPr>
          <w:p>
            <w:pPr>
              <w:jc w:val="right"/>
            </w:pPr>
            <w:r>
              <w:rPr>
                <w:rFonts w:hint="eastAsia" w:ascii="Calibri" w:hAnsi="Calibri" w:eastAsia="宋体" w:cs="Calibri"/>
                <w:i w:val="0"/>
                <w:iCs w:val="0"/>
                <w:color w:val="000000"/>
                <w:kern w:val="0"/>
                <w:sz w:val="22"/>
                <w:szCs w:val="22"/>
                <w:u w:val="none"/>
                <w:lang w:val="en-US" w:eastAsia="zh-CN" w:bidi="ar"/>
              </w:rPr>
              <w:t>2</w:t>
            </w:r>
            <w:r>
              <w:rPr>
                <w:rFonts w:hint="default" w:ascii="Calibri" w:hAnsi="Calibri" w:eastAsia="宋体" w:cs="Calibri"/>
                <w:i w:val="0"/>
                <w:iCs w:val="0"/>
                <w:color w:val="000000"/>
                <w:kern w:val="0"/>
                <w:sz w:val="22"/>
                <w:szCs w:val="22"/>
                <w:u w:val="none"/>
                <w:lang w:val="en-US" w:eastAsia="zh-CN" w:bidi="ar"/>
              </w:rPr>
              <w:t>58.00</w:t>
            </w:r>
          </w:p>
        </w:tc>
        <w:tc>
          <w:tcPr>
            <w:tcW w:w="2381" w:type="dxa"/>
            <w:vAlign w:val="top"/>
          </w:tcPr>
          <w:p>
            <w:pPr>
              <w:jc w:val="right"/>
            </w:pPr>
          </w:p>
        </w:tc>
        <w:tc>
          <w:tcPr>
            <w:tcW w:w="476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2520"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“三公”经费小计</w:t>
            </w:r>
          </w:p>
        </w:tc>
        <w:tc>
          <w:tcPr>
            <w:tcW w:w="1710" w:type="dxa"/>
            <w:vAlign w:val="top"/>
          </w:tcPr>
          <w:p>
            <w:pPr>
              <w:jc w:val="right"/>
              <w:rPr>
                <w:rFonts w:hint="default" w:ascii="Times New Roman" w:hAnsi="Times New Roman" w:eastAsia="宋体" w:cs="Times New Roman"/>
                <w:sz w:val="24"/>
                <w:szCs w:val="24"/>
                <w:lang w:val="en-US" w:eastAsia="uk-UA" w:bidi="ar-SA"/>
              </w:rPr>
            </w:pPr>
            <w:r>
              <w:rPr>
                <w:rFonts w:hint="eastAsia" w:ascii="Calibri" w:hAnsi="Calibri" w:eastAsia="宋体" w:cs="Calibri"/>
                <w:i w:val="0"/>
                <w:iCs w:val="0"/>
                <w:color w:val="000000"/>
                <w:kern w:val="0"/>
                <w:sz w:val="22"/>
                <w:szCs w:val="22"/>
                <w:u w:val="none"/>
                <w:lang w:val="en-US" w:eastAsia="zh-CN" w:bidi="ar"/>
              </w:rPr>
              <w:t>2</w:t>
            </w:r>
            <w:r>
              <w:rPr>
                <w:rFonts w:hint="default" w:ascii="Calibri" w:hAnsi="Calibri" w:eastAsia="宋体" w:cs="Calibri"/>
                <w:i w:val="0"/>
                <w:iCs w:val="0"/>
                <w:color w:val="000000"/>
                <w:kern w:val="0"/>
                <w:sz w:val="22"/>
                <w:szCs w:val="22"/>
                <w:u w:val="none"/>
                <w:lang w:val="en-US" w:eastAsia="zh-CN" w:bidi="ar"/>
              </w:rPr>
              <w:t>58.00</w:t>
            </w:r>
          </w:p>
        </w:tc>
        <w:tc>
          <w:tcPr>
            <w:tcW w:w="1878" w:type="dxa"/>
            <w:vAlign w:val="top"/>
          </w:tcPr>
          <w:p>
            <w:pPr>
              <w:jc w:val="right"/>
              <w:rPr>
                <w:rFonts w:hint="eastAsia" w:ascii="Times New Roman" w:hAnsi="Times New Roman" w:eastAsia="宋体" w:cs="Times New Roman"/>
                <w:sz w:val="24"/>
                <w:szCs w:val="24"/>
                <w:lang w:val="en-US" w:eastAsia="zh-CN" w:bidi="ar-SA"/>
              </w:rPr>
            </w:pPr>
            <w:r>
              <w:rPr>
                <w:rFonts w:hint="eastAsia" w:ascii="Calibri" w:hAnsi="Calibri" w:eastAsia="宋体" w:cs="Calibri"/>
                <w:i w:val="0"/>
                <w:iCs w:val="0"/>
                <w:color w:val="000000"/>
                <w:kern w:val="0"/>
                <w:sz w:val="22"/>
                <w:szCs w:val="22"/>
                <w:u w:val="none"/>
                <w:lang w:val="en-US" w:eastAsia="zh-CN" w:bidi="ar"/>
              </w:rPr>
              <w:t>2</w:t>
            </w:r>
            <w:r>
              <w:rPr>
                <w:rFonts w:hint="default" w:ascii="Calibri" w:hAnsi="Calibri" w:eastAsia="宋体" w:cs="Calibri"/>
                <w:i w:val="0"/>
                <w:iCs w:val="0"/>
                <w:color w:val="000000"/>
                <w:kern w:val="0"/>
                <w:sz w:val="22"/>
                <w:szCs w:val="22"/>
                <w:u w:val="none"/>
                <w:lang w:val="en-US" w:eastAsia="zh-CN" w:bidi="ar"/>
              </w:rPr>
              <w:t>58.00</w:t>
            </w:r>
          </w:p>
        </w:tc>
        <w:tc>
          <w:tcPr>
            <w:tcW w:w="2381" w:type="dxa"/>
            <w:vAlign w:val="top"/>
          </w:tcPr>
          <w:p>
            <w:pPr>
              <w:jc w:val="right"/>
            </w:pPr>
          </w:p>
        </w:tc>
        <w:tc>
          <w:tcPr>
            <w:tcW w:w="476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2520"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一、因公出国（境）费</w:t>
            </w:r>
          </w:p>
        </w:tc>
        <w:tc>
          <w:tcPr>
            <w:tcW w:w="1710" w:type="dxa"/>
            <w:vAlign w:val="top"/>
          </w:tcPr>
          <w:p>
            <w:pPr>
              <w:jc w:val="right"/>
            </w:pPr>
          </w:p>
        </w:tc>
        <w:tc>
          <w:tcPr>
            <w:tcW w:w="1878" w:type="dxa"/>
            <w:vAlign w:val="top"/>
          </w:tcPr>
          <w:p>
            <w:pPr>
              <w:jc w:val="right"/>
            </w:pPr>
          </w:p>
        </w:tc>
        <w:tc>
          <w:tcPr>
            <w:tcW w:w="2381" w:type="dxa"/>
            <w:vAlign w:val="top"/>
          </w:tcPr>
          <w:p>
            <w:pPr>
              <w:jc w:val="right"/>
            </w:pPr>
          </w:p>
        </w:tc>
        <w:tc>
          <w:tcPr>
            <w:tcW w:w="476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2520"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其中：教学科研人员因公出国（境）费</w:t>
            </w:r>
          </w:p>
        </w:tc>
        <w:tc>
          <w:tcPr>
            <w:tcW w:w="1710" w:type="dxa"/>
            <w:vAlign w:val="top"/>
          </w:tcPr>
          <w:p>
            <w:pPr>
              <w:jc w:val="right"/>
            </w:pPr>
          </w:p>
        </w:tc>
        <w:tc>
          <w:tcPr>
            <w:tcW w:w="1878" w:type="dxa"/>
            <w:vAlign w:val="top"/>
          </w:tcPr>
          <w:p>
            <w:pPr>
              <w:jc w:val="right"/>
            </w:pPr>
          </w:p>
        </w:tc>
        <w:tc>
          <w:tcPr>
            <w:tcW w:w="2381" w:type="dxa"/>
            <w:vAlign w:val="top"/>
          </w:tcPr>
          <w:p>
            <w:pPr>
              <w:jc w:val="right"/>
            </w:pPr>
          </w:p>
        </w:tc>
        <w:tc>
          <w:tcPr>
            <w:tcW w:w="476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2520"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1710" w:type="dxa"/>
            <w:vAlign w:val="top"/>
          </w:tcPr>
          <w:p>
            <w:pPr>
              <w:jc w:val="right"/>
            </w:pPr>
          </w:p>
        </w:tc>
        <w:tc>
          <w:tcPr>
            <w:tcW w:w="1878" w:type="dxa"/>
            <w:vAlign w:val="top"/>
          </w:tcPr>
          <w:p>
            <w:pPr>
              <w:jc w:val="right"/>
            </w:pPr>
          </w:p>
        </w:tc>
        <w:tc>
          <w:tcPr>
            <w:tcW w:w="2381" w:type="dxa"/>
            <w:vAlign w:val="top"/>
          </w:tcPr>
          <w:p>
            <w:pPr>
              <w:jc w:val="right"/>
            </w:pPr>
          </w:p>
        </w:tc>
        <w:tc>
          <w:tcPr>
            <w:tcW w:w="476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922"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2520"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1710" w:type="dxa"/>
            <w:vAlign w:val="top"/>
          </w:tcPr>
          <w:p>
            <w:pPr>
              <w:jc w:val="right"/>
              <w:rPr>
                <w:rFonts w:ascii="Times New Roman" w:hAnsi="Times New Roman" w:eastAsia="宋体" w:cs="Times New Roman"/>
                <w:sz w:val="24"/>
                <w:szCs w:val="24"/>
                <w:lang w:val="en-US" w:eastAsia="uk-UA" w:bidi="ar-SA"/>
              </w:rPr>
            </w:pPr>
            <w:r>
              <w:rPr>
                <w:rFonts w:hint="eastAsia" w:ascii="Calibri" w:hAnsi="Calibri" w:eastAsia="宋体" w:cs="Calibri"/>
                <w:i w:val="0"/>
                <w:iCs w:val="0"/>
                <w:color w:val="000000"/>
                <w:kern w:val="0"/>
                <w:sz w:val="22"/>
                <w:szCs w:val="22"/>
                <w:u w:val="none"/>
                <w:lang w:val="en-US" w:eastAsia="zh-CN" w:bidi="ar"/>
              </w:rPr>
              <w:t>2</w:t>
            </w:r>
            <w:r>
              <w:rPr>
                <w:rFonts w:hint="default" w:ascii="Calibri" w:hAnsi="Calibri" w:eastAsia="宋体" w:cs="Calibri"/>
                <w:i w:val="0"/>
                <w:iCs w:val="0"/>
                <w:color w:val="000000"/>
                <w:kern w:val="0"/>
                <w:sz w:val="22"/>
                <w:szCs w:val="22"/>
                <w:u w:val="none"/>
                <w:lang w:val="en-US" w:eastAsia="zh-CN" w:bidi="ar"/>
              </w:rPr>
              <w:t>58.00</w:t>
            </w:r>
          </w:p>
        </w:tc>
        <w:tc>
          <w:tcPr>
            <w:tcW w:w="1878" w:type="dxa"/>
            <w:vAlign w:val="top"/>
          </w:tcPr>
          <w:p>
            <w:pPr>
              <w:jc w:val="right"/>
              <w:rPr>
                <w:rFonts w:ascii="Times New Roman" w:hAnsi="Times New Roman" w:eastAsia="宋体" w:cs="Times New Roman"/>
                <w:sz w:val="24"/>
                <w:szCs w:val="24"/>
                <w:lang w:val="en-US" w:eastAsia="uk-UA" w:bidi="ar-SA"/>
              </w:rPr>
            </w:pPr>
            <w:r>
              <w:rPr>
                <w:rFonts w:hint="eastAsia" w:ascii="Calibri" w:hAnsi="Calibri" w:eastAsia="宋体" w:cs="Calibri"/>
                <w:i w:val="0"/>
                <w:iCs w:val="0"/>
                <w:color w:val="000000"/>
                <w:kern w:val="0"/>
                <w:sz w:val="22"/>
                <w:szCs w:val="22"/>
                <w:u w:val="none"/>
                <w:lang w:val="en-US" w:eastAsia="zh-CN" w:bidi="ar"/>
              </w:rPr>
              <w:t>2</w:t>
            </w:r>
            <w:r>
              <w:rPr>
                <w:rFonts w:hint="default" w:ascii="Calibri" w:hAnsi="Calibri" w:eastAsia="宋体" w:cs="Calibri"/>
                <w:i w:val="0"/>
                <w:iCs w:val="0"/>
                <w:color w:val="000000"/>
                <w:kern w:val="0"/>
                <w:sz w:val="22"/>
                <w:szCs w:val="22"/>
                <w:u w:val="none"/>
                <w:lang w:val="en-US" w:eastAsia="zh-CN" w:bidi="ar"/>
              </w:rPr>
              <w:t>58.00</w:t>
            </w:r>
          </w:p>
        </w:tc>
        <w:tc>
          <w:tcPr>
            <w:tcW w:w="2381" w:type="dxa"/>
            <w:vAlign w:val="top"/>
          </w:tcPr>
          <w:p>
            <w:pPr>
              <w:jc w:val="right"/>
            </w:pPr>
          </w:p>
        </w:tc>
        <w:tc>
          <w:tcPr>
            <w:tcW w:w="476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2520"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其中：公务用车购置费</w:t>
            </w:r>
          </w:p>
        </w:tc>
        <w:tc>
          <w:tcPr>
            <w:tcW w:w="1710" w:type="dxa"/>
            <w:vAlign w:val="top"/>
          </w:tcPr>
          <w:p>
            <w:pPr>
              <w:jc w:val="right"/>
            </w:pPr>
          </w:p>
        </w:tc>
        <w:tc>
          <w:tcPr>
            <w:tcW w:w="1878" w:type="dxa"/>
            <w:vAlign w:val="top"/>
          </w:tcPr>
          <w:p>
            <w:pPr>
              <w:jc w:val="right"/>
            </w:pPr>
          </w:p>
        </w:tc>
        <w:tc>
          <w:tcPr>
            <w:tcW w:w="2381" w:type="dxa"/>
            <w:vAlign w:val="top"/>
          </w:tcPr>
          <w:p>
            <w:pPr>
              <w:jc w:val="right"/>
            </w:pPr>
          </w:p>
        </w:tc>
        <w:tc>
          <w:tcPr>
            <w:tcW w:w="476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2520"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1710" w:type="dxa"/>
            <w:vAlign w:val="top"/>
          </w:tcPr>
          <w:p>
            <w:pPr>
              <w:jc w:val="right"/>
            </w:pPr>
            <w:r>
              <w:rPr>
                <w:rFonts w:hint="eastAsia" w:ascii="Calibri" w:hAnsi="Calibri" w:eastAsia="宋体" w:cs="Calibri"/>
                <w:i w:val="0"/>
                <w:iCs w:val="0"/>
                <w:color w:val="000000"/>
                <w:kern w:val="0"/>
                <w:sz w:val="22"/>
                <w:szCs w:val="22"/>
                <w:u w:val="none"/>
                <w:lang w:val="en-US" w:eastAsia="zh-CN" w:bidi="ar"/>
              </w:rPr>
              <w:t>2</w:t>
            </w:r>
            <w:r>
              <w:rPr>
                <w:rFonts w:hint="default" w:ascii="Calibri" w:hAnsi="Calibri" w:eastAsia="宋体" w:cs="Calibri"/>
                <w:i w:val="0"/>
                <w:iCs w:val="0"/>
                <w:color w:val="000000"/>
                <w:kern w:val="0"/>
                <w:sz w:val="22"/>
                <w:szCs w:val="22"/>
                <w:u w:val="none"/>
                <w:lang w:val="en-US" w:eastAsia="zh-CN" w:bidi="ar"/>
              </w:rPr>
              <w:t>58.00</w:t>
            </w:r>
          </w:p>
        </w:tc>
        <w:tc>
          <w:tcPr>
            <w:tcW w:w="1878" w:type="dxa"/>
            <w:vAlign w:val="top"/>
          </w:tcPr>
          <w:p>
            <w:pPr>
              <w:jc w:val="right"/>
            </w:pPr>
            <w:r>
              <w:rPr>
                <w:rFonts w:hint="eastAsia" w:ascii="Calibri" w:hAnsi="Calibri" w:eastAsia="宋体" w:cs="Calibri"/>
                <w:i w:val="0"/>
                <w:iCs w:val="0"/>
                <w:color w:val="000000"/>
                <w:kern w:val="0"/>
                <w:sz w:val="22"/>
                <w:szCs w:val="22"/>
                <w:u w:val="none"/>
                <w:lang w:val="en-US" w:eastAsia="zh-CN" w:bidi="ar"/>
              </w:rPr>
              <w:t>2</w:t>
            </w:r>
            <w:r>
              <w:rPr>
                <w:rFonts w:hint="default" w:ascii="Calibri" w:hAnsi="Calibri" w:eastAsia="宋体" w:cs="Calibri"/>
                <w:i w:val="0"/>
                <w:iCs w:val="0"/>
                <w:color w:val="000000"/>
                <w:kern w:val="0"/>
                <w:sz w:val="22"/>
                <w:szCs w:val="22"/>
                <w:u w:val="none"/>
                <w:lang w:val="en-US" w:eastAsia="zh-CN" w:bidi="ar"/>
              </w:rPr>
              <w:t>58.00</w:t>
            </w:r>
          </w:p>
        </w:tc>
        <w:tc>
          <w:tcPr>
            <w:tcW w:w="2381" w:type="dxa"/>
            <w:vAlign w:val="top"/>
          </w:tcPr>
          <w:p>
            <w:pPr>
              <w:jc w:val="right"/>
            </w:pPr>
          </w:p>
        </w:tc>
        <w:tc>
          <w:tcPr>
            <w:tcW w:w="476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2520"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三、公务接待费</w:t>
            </w:r>
          </w:p>
        </w:tc>
        <w:tc>
          <w:tcPr>
            <w:tcW w:w="1710" w:type="dxa"/>
            <w:vAlign w:val="top"/>
          </w:tcPr>
          <w:p>
            <w:pPr>
              <w:jc w:val="right"/>
            </w:pPr>
          </w:p>
        </w:tc>
        <w:tc>
          <w:tcPr>
            <w:tcW w:w="1878" w:type="dxa"/>
            <w:vAlign w:val="top"/>
          </w:tcPr>
          <w:p>
            <w:pPr>
              <w:jc w:val="right"/>
            </w:pPr>
          </w:p>
        </w:tc>
        <w:tc>
          <w:tcPr>
            <w:tcW w:w="2381" w:type="dxa"/>
            <w:vAlign w:val="top"/>
          </w:tcPr>
          <w:p>
            <w:pPr>
              <w:jc w:val="right"/>
            </w:pPr>
          </w:p>
        </w:tc>
        <w:tc>
          <w:tcPr>
            <w:tcW w:w="476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922"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2520"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四、会议费</w:t>
            </w:r>
          </w:p>
        </w:tc>
        <w:tc>
          <w:tcPr>
            <w:tcW w:w="1710" w:type="dxa"/>
            <w:vAlign w:val="top"/>
          </w:tcPr>
          <w:p>
            <w:pPr>
              <w:jc w:val="right"/>
            </w:pPr>
          </w:p>
        </w:tc>
        <w:tc>
          <w:tcPr>
            <w:tcW w:w="1878" w:type="dxa"/>
            <w:vAlign w:val="top"/>
          </w:tcPr>
          <w:p>
            <w:pPr>
              <w:jc w:val="right"/>
            </w:pPr>
          </w:p>
        </w:tc>
        <w:tc>
          <w:tcPr>
            <w:tcW w:w="2381" w:type="dxa"/>
            <w:vAlign w:val="top"/>
          </w:tcPr>
          <w:p>
            <w:pPr>
              <w:jc w:val="right"/>
            </w:pPr>
          </w:p>
        </w:tc>
        <w:tc>
          <w:tcPr>
            <w:tcW w:w="4762"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922"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2520" w:type="dxa"/>
            <w:vAlign w:val="top"/>
          </w:tcPr>
          <w:p>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五、培训费</w:t>
            </w:r>
          </w:p>
        </w:tc>
        <w:tc>
          <w:tcPr>
            <w:tcW w:w="1710" w:type="dxa"/>
            <w:vAlign w:val="top"/>
          </w:tcPr>
          <w:p>
            <w:pPr>
              <w:jc w:val="right"/>
            </w:pPr>
          </w:p>
        </w:tc>
        <w:tc>
          <w:tcPr>
            <w:tcW w:w="1878" w:type="dxa"/>
            <w:vAlign w:val="top"/>
          </w:tcPr>
          <w:p>
            <w:pPr>
              <w:jc w:val="right"/>
            </w:pPr>
          </w:p>
        </w:tc>
        <w:tc>
          <w:tcPr>
            <w:tcW w:w="2381" w:type="dxa"/>
            <w:vAlign w:val="top"/>
          </w:tcPr>
          <w:p>
            <w:pPr>
              <w:jc w:val="right"/>
            </w:pPr>
          </w:p>
        </w:tc>
        <w:tc>
          <w:tcPr>
            <w:tcW w:w="4762" w:type="dxa"/>
            <w:vAlign w:val="top"/>
          </w:tcPr>
          <w:p>
            <w:pPr>
              <w:jc w:val="right"/>
            </w:pPr>
          </w:p>
        </w:tc>
      </w:tr>
    </w:tbl>
    <w:p>
      <w:pPr>
        <w:jc w:val="both"/>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第一部 </w:t>
      </w:r>
      <w:r>
        <w:rPr>
          <w:rFonts w:hint="eastAsia" w:ascii="方正书宋_GBK" w:hAnsi="方正书宋_GBK" w:eastAsia="方正书宋_GBK" w:cs="方正书宋_GBK"/>
          <w:color w:val="FFFFFF"/>
          <w:sz w:val="21"/>
          <w:lang w:eastAsia="zh-CN"/>
        </w:rPr>
        <w:t>XX</w:t>
      </w:r>
      <w:r>
        <w:rPr>
          <w:rFonts w:ascii="方正书宋_GBK" w:hAnsi="方正书宋_GBK" w:eastAsia="方正书宋_GBK" w:cs="方正书宋_GBK"/>
          <w:color w:val="FFFFFF"/>
          <w:sz w:val="21"/>
        </w:rPr>
        <w:t>县财政局2022年部门预算信息公开情况说明</w:t>
      </w:r>
    </w:p>
    <w:p>
      <w:pPr>
        <w:widowControl/>
        <w:spacing w:line="560" w:lineRule="exact"/>
        <w:jc w:val="center"/>
        <w:rPr>
          <w:rFonts w:hint="eastAsia" w:ascii="宋体" w:eastAsia="宋体" w:cs="宋体"/>
          <w:b/>
          <w:kern w:val="0"/>
          <w:sz w:val="44"/>
          <w:szCs w:val="44"/>
          <w:lang w:eastAsia="zh-CN"/>
        </w:rPr>
      </w:pPr>
      <w:r>
        <w:rPr>
          <w:rFonts w:hint="eastAsia" w:ascii="宋体" w:hAnsi="宋体" w:cs="宋体"/>
          <w:b/>
          <w:kern w:val="0"/>
          <w:sz w:val="44"/>
          <w:szCs w:val="44"/>
        </w:rPr>
        <w:t>涞水县公安交通警察大队</w:t>
      </w:r>
      <w:r>
        <w:rPr>
          <w:rFonts w:hint="eastAsia" w:ascii="宋体" w:hAnsi="宋体" w:cs="宋体"/>
          <w:b/>
          <w:kern w:val="0"/>
          <w:sz w:val="44"/>
          <w:szCs w:val="44"/>
          <w:lang w:eastAsia="zh-CN"/>
        </w:rPr>
        <w:t>（本级）</w:t>
      </w:r>
    </w:p>
    <w:p>
      <w:pPr>
        <w:widowControl/>
        <w:spacing w:line="560" w:lineRule="exact"/>
        <w:jc w:val="center"/>
        <w:rPr>
          <w:rFonts w:hint="eastAsia" w:ascii="宋体" w:hAnsi="宋体" w:cs="宋体"/>
          <w:b/>
          <w:kern w:val="0"/>
          <w:sz w:val="44"/>
          <w:szCs w:val="44"/>
        </w:rPr>
      </w:pP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hint="eastAsia" w:ascii="方正小标宋_GBK" w:hAnsi="方正小标宋_GBK" w:eastAsia="方正小标宋_GBK" w:cs="方正小标宋_GBK"/>
          <w:color w:val="000000"/>
          <w:sz w:val="44"/>
        </w:rPr>
        <w:t>年单位预算信息公开情况说明</w:t>
      </w:r>
    </w:p>
    <w:p>
      <w:pPr>
        <w:widowControl/>
        <w:spacing w:line="560" w:lineRule="exact"/>
        <w:jc w:val="center"/>
        <w:rPr>
          <w:rFonts w:ascii="宋体" w:cs="仿宋"/>
          <w:b/>
          <w:kern w:val="0"/>
          <w:sz w:val="44"/>
          <w:szCs w:val="44"/>
        </w:rPr>
      </w:pPr>
    </w:p>
    <w:p>
      <w:pPr>
        <w:pStyle w:val="24"/>
        <w:rPr>
          <w:rFonts w:hint="eastAsia" w:cs="仿宋" w:asciiTheme="minorEastAsia" w:hAnsiTheme="minorEastAsia" w:eastAsiaTheme="minorEastAsia"/>
          <w:sz w:val="32"/>
          <w:szCs w:val="32"/>
          <w:lang w:val="en-US" w:eastAsia="zh-CN" w:bidi="ar-SA"/>
        </w:rPr>
      </w:pPr>
      <w:r>
        <w:rPr>
          <w:rFonts w:hint="eastAsia" w:cs="仿宋" w:asciiTheme="minorEastAsia" w:hAnsiTheme="minorEastAsia" w:eastAsiaTheme="minorEastAsia"/>
          <w:sz w:val="32"/>
          <w:szCs w:val="32"/>
          <w:lang w:val="en-US" w:eastAsia="zh-CN" w:bidi="ar-SA"/>
        </w:rPr>
        <w:t>按照《中华人民共和国预算法》、《地方预决算公开操作规程》和《关于进一步推进预算公开工作的实施意见》规定，现将涞水县公安交通警察大队（本级）2022年单位预算公开如下：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snapToGrid w:val="0"/>
        <w:spacing w:line="560" w:lineRule="exact"/>
        <w:ind w:firstLine="964" w:firstLineChars="300"/>
        <w:rPr>
          <w:rFonts w:hint="eastAsia" w:ascii="仿宋" w:hAnsi="仿宋" w:eastAsia="仿宋"/>
          <w:b/>
          <w:bCs/>
          <w:sz w:val="32"/>
          <w:szCs w:val="32"/>
          <w:lang w:val="en-US" w:eastAsia="uk-UA"/>
        </w:rPr>
      </w:pPr>
      <w:r>
        <w:rPr>
          <w:rFonts w:hint="eastAsia" w:ascii="仿宋" w:hAnsi="仿宋" w:eastAsia="仿宋"/>
          <w:b/>
          <w:bCs/>
          <w:sz w:val="32"/>
          <w:szCs w:val="32"/>
          <w:lang w:val="en-US" w:eastAsia="zh-CN"/>
        </w:rPr>
        <w:t>1.</w:t>
      </w:r>
      <w:r>
        <w:rPr>
          <w:rFonts w:hint="eastAsia" w:ascii="仿宋" w:hAnsi="仿宋" w:eastAsia="仿宋"/>
          <w:b/>
          <w:bCs/>
          <w:sz w:val="32"/>
          <w:szCs w:val="32"/>
          <w:lang w:val="en-US" w:eastAsia="uk-UA"/>
        </w:rPr>
        <w:t>单位职责：</w:t>
      </w:r>
    </w:p>
    <w:p>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zh-CN" w:bidi="ar-SA"/>
        </w:rPr>
        <w:t>（</w:t>
      </w:r>
      <w:r>
        <w:rPr>
          <w:rFonts w:hint="eastAsia" w:cs="仿宋" w:asciiTheme="minorEastAsia" w:hAnsiTheme="minorEastAsia" w:eastAsiaTheme="minorEastAsia"/>
          <w:sz w:val="32"/>
          <w:szCs w:val="32"/>
          <w:lang w:val="en-US" w:eastAsia="uk-UA" w:bidi="ar-SA"/>
        </w:rPr>
        <w:t>一</w:t>
      </w:r>
      <w:r>
        <w:rPr>
          <w:rFonts w:hint="eastAsia" w:cs="仿宋" w:asciiTheme="minorEastAsia" w:hAnsiTheme="minorEastAsia" w:eastAsiaTheme="minorEastAsia"/>
          <w:sz w:val="32"/>
          <w:szCs w:val="32"/>
          <w:lang w:val="en-US" w:eastAsia="zh-CN" w:bidi="ar-SA"/>
        </w:rPr>
        <w:t>）</w:t>
      </w:r>
      <w:r>
        <w:rPr>
          <w:rFonts w:hint="eastAsia" w:cs="仿宋" w:asciiTheme="minorEastAsia" w:hAnsiTheme="minorEastAsia" w:eastAsiaTheme="minorEastAsia"/>
          <w:sz w:val="32"/>
          <w:szCs w:val="32"/>
          <w:lang w:val="en-US" w:eastAsia="uk-UA" w:bidi="ar-SA"/>
        </w:rPr>
        <w:t>财政收入管理</w:t>
      </w:r>
    </w:p>
    <w:p>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深化税收制度改革，完善地方税体系。完善和规范地方性税收法规，规范税收优惠政策，监督检查税政政策执行情况。制定非税收入管理政策，加强非税收入征管。</w:t>
      </w:r>
    </w:p>
    <w:p>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zh-CN" w:bidi="ar-SA"/>
        </w:rPr>
        <w:t>（二）</w:t>
      </w:r>
      <w:r>
        <w:rPr>
          <w:rFonts w:hint="eastAsia" w:cs="仿宋" w:asciiTheme="minorEastAsia" w:hAnsiTheme="minorEastAsia" w:eastAsiaTheme="minorEastAsia"/>
          <w:sz w:val="32"/>
          <w:szCs w:val="32"/>
          <w:lang w:val="en-US" w:eastAsia="uk-UA" w:bidi="ar-SA"/>
        </w:rPr>
        <w:t>财政资源配置管理</w:t>
      </w:r>
    </w:p>
    <w:p>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通过对财政收支以及相应的财政税收政策，调整和引导现有社会经济资源的流向和流量，以达到资源的优化配置和充分利用，实现最大的经济效益和社会效益的功能。</w:t>
      </w:r>
    </w:p>
    <w:p>
      <w:pPr>
        <w:pStyle w:val="24"/>
        <w:ind w:firstLineChars="200"/>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zh-CN" w:bidi="ar-SA"/>
        </w:rPr>
        <w:t>（三）</w:t>
      </w:r>
      <w:r>
        <w:rPr>
          <w:rFonts w:hint="eastAsia" w:cs="仿宋" w:asciiTheme="minorEastAsia" w:hAnsiTheme="minorEastAsia" w:eastAsiaTheme="minorEastAsia"/>
          <w:sz w:val="32"/>
          <w:szCs w:val="32"/>
          <w:lang w:val="en-US" w:eastAsia="uk-UA" w:bidi="ar-SA"/>
        </w:rPr>
        <w:t>财政体制管理</w:t>
      </w:r>
    </w:p>
    <w:p>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承担财政体制管理的责任。负责拟订县对乡镇财政管理体制，研究提出县对乡镇财政管理体制指导性意见。</w:t>
      </w:r>
    </w:p>
    <w:p>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zh-CN" w:bidi="ar-SA"/>
        </w:rPr>
        <w:t>（四）</w:t>
      </w:r>
      <w:r>
        <w:rPr>
          <w:rFonts w:hint="eastAsia" w:cs="仿宋" w:asciiTheme="minorEastAsia" w:hAnsiTheme="minorEastAsia" w:eastAsiaTheme="minorEastAsia"/>
          <w:sz w:val="32"/>
          <w:szCs w:val="32"/>
          <w:lang w:val="en-US" w:eastAsia="uk-UA" w:bidi="ar-SA"/>
        </w:rPr>
        <w:t>预算管理</w:t>
      </w:r>
    </w:p>
    <w:p>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研究制定完善的预算政策体系，提高预算管理的科学化水平。统筹县级财力，强化绩效管理，科学编制政府绩效预算。规范预算执行，合理组织财政各项支出，促进社会事业发展。推进预算公开，实施全面规范、公开透明的预算制度。</w:t>
      </w:r>
    </w:p>
    <w:p>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zh-CN" w:bidi="ar-SA"/>
        </w:rPr>
        <w:t>（五）</w:t>
      </w:r>
      <w:r>
        <w:rPr>
          <w:rFonts w:hint="eastAsia" w:cs="仿宋" w:asciiTheme="minorEastAsia" w:hAnsiTheme="minorEastAsia" w:eastAsiaTheme="minorEastAsia"/>
          <w:sz w:val="32"/>
          <w:szCs w:val="32"/>
          <w:lang w:val="en-US" w:eastAsia="uk-UA" w:bidi="ar-SA"/>
        </w:rPr>
        <w:t>国库管理</w:t>
      </w:r>
    </w:p>
    <w:p>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预算单位用款计划及额度审核下达；财政专户资金审核拨付；全县预算执行分析；组织实施总决算会计，组织部门决算汇编；国库现金管理；管理全县预算单位银行账户。</w:t>
      </w:r>
    </w:p>
    <w:p>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zh-CN" w:bidi="ar-SA"/>
        </w:rPr>
        <w:t>（六）</w:t>
      </w:r>
      <w:r>
        <w:rPr>
          <w:rFonts w:hint="eastAsia" w:cs="仿宋" w:asciiTheme="minorEastAsia" w:hAnsiTheme="minorEastAsia" w:eastAsiaTheme="minorEastAsia"/>
          <w:sz w:val="32"/>
          <w:szCs w:val="32"/>
          <w:lang w:val="en-US" w:eastAsia="uk-UA" w:bidi="ar-SA"/>
        </w:rPr>
        <w:t>财政监督管理</w:t>
      </w:r>
    </w:p>
    <w:p>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负责对财政性资金使用情况进行绩效监督评价，反映财政收支管理中的重大问题。</w:t>
      </w:r>
    </w:p>
    <w:p>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zh-CN" w:bidi="ar-SA"/>
        </w:rPr>
        <w:t>（七）</w:t>
      </w:r>
      <w:r>
        <w:rPr>
          <w:rFonts w:hint="eastAsia" w:cs="仿宋" w:asciiTheme="minorEastAsia" w:hAnsiTheme="minorEastAsia" w:eastAsiaTheme="minorEastAsia"/>
          <w:sz w:val="32"/>
          <w:szCs w:val="32"/>
          <w:lang w:val="en-US" w:eastAsia="uk-UA" w:bidi="ar-SA"/>
        </w:rPr>
        <w:t>财务会计管理</w:t>
      </w:r>
    </w:p>
    <w:p>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会计</w:t>
      </w:r>
      <w:r>
        <w:rPr>
          <w:rFonts w:hint="eastAsia" w:cs="仿宋" w:asciiTheme="minorEastAsia" w:hAnsiTheme="minorEastAsia" w:eastAsiaTheme="minorEastAsia"/>
          <w:sz w:val="32"/>
          <w:szCs w:val="32"/>
          <w:lang w:val="en-US" w:eastAsia="zh-CN" w:bidi="ar-SA"/>
        </w:rPr>
        <w:t>管理</w:t>
      </w:r>
      <w:r>
        <w:rPr>
          <w:rFonts w:hint="eastAsia" w:cs="仿宋" w:asciiTheme="minorEastAsia" w:hAnsiTheme="minorEastAsia" w:eastAsiaTheme="minorEastAsia"/>
          <w:sz w:val="32"/>
          <w:szCs w:val="32"/>
          <w:lang w:val="en-US" w:eastAsia="uk-UA" w:bidi="ar-SA"/>
        </w:rPr>
        <w:t>工作，监督和规范会计行为，组织实施国家统一的会计制度、财务制度；管理会计从业资格；按规定承担会计专业技术资格管理。</w:t>
      </w:r>
    </w:p>
    <w:p>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zh-CN" w:bidi="ar-SA"/>
        </w:rPr>
        <w:t>（八）</w:t>
      </w:r>
      <w:r>
        <w:rPr>
          <w:rFonts w:hint="eastAsia" w:cs="仿宋" w:asciiTheme="minorEastAsia" w:hAnsiTheme="minorEastAsia" w:eastAsiaTheme="minorEastAsia"/>
          <w:sz w:val="32"/>
          <w:szCs w:val="32"/>
          <w:lang w:val="en-US" w:eastAsia="uk-UA" w:bidi="ar-SA"/>
        </w:rPr>
        <w:t>国有资产管理</w:t>
      </w:r>
    </w:p>
    <w:p>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拟定机关事业单位国有资产管理制度和办法，对行政事业单位资产配置、使用、处置事项进行管理；负责行政事业单位公务车辆编制管理；负责金融企业国有资产保值增值、国有资产转让管理、产权登记、评估监督、年金审核、负责人职务消费管理等工作。</w:t>
      </w:r>
    </w:p>
    <w:p>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zh-CN" w:bidi="ar-SA"/>
        </w:rPr>
        <w:t>（九）</w:t>
      </w:r>
      <w:r>
        <w:rPr>
          <w:rFonts w:hint="eastAsia" w:cs="仿宋" w:asciiTheme="minorEastAsia" w:hAnsiTheme="minorEastAsia" w:eastAsiaTheme="minorEastAsia"/>
          <w:sz w:val="32"/>
          <w:szCs w:val="32"/>
          <w:lang w:val="en-US" w:eastAsia="uk-UA" w:bidi="ar-SA"/>
        </w:rPr>
        <w:t>政府专项工作服务与管理</w:t>
      </w:r>
    </w:p>
    <w:p>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政府采购、农村综合改革、政府债务、综合治税、政府购买服务、规范津补贴等政府专项工作的服务与管理。</w:t>
      </w:r>
    </w:p>
    <w:p>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zh-CN" w:bidi="ar-SA"/>
        </w:rPr>
        <w:t>（十）</w:t>
      </w:r>
      <w:r>
        <w:rPr>
          <w:rFonts w:hint="eastAsia" w:cs="仿宋" w:asciiTheme="minorEastAsia" w:hAnsiTheme="minorEastAsia" w:eastAsiaTheme="minorEastAsia"/>
          <w:sz w:val="32"/>
          <w:szCs w:val="32"/>
          <w:lang w:val="en-US" w:eastAsia="uk-UA" w:bidi="ar-SA"/>
        </w:rPr>
        <w:t>财政政务管理</w:t>
      </w:r>
    </w:p>
    <w:p>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负责财政系统综合业务管理和机关综合事务管理。</w:t>
      </w:r>
    </w:p>
    <w:p>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zh-CN" w:bidi="ar-SA"/>
        </w:rPr>
        <w:t>（十一）</w:t>
      </w:r>
      <w:r>
        <w:rPr>
          <w:rFonts w:hint="eastAsia" w:cs="仿宋" w:asciiTheme="minorEastAsia" w:hAnsiTheme="minorEastAsia" w:eastAsiaTheme="minorEastAsia"/>
          <w:sz w:val="32"/>
          <w:szCs w:val="32"/>
          <w:lang w:val="en-US" w:eastAsia="uk-UA" w:bidi="ar-SA"/>
        </w:rPr>
        <w:t>其他事项</w:t>
      </w:r>
    </w:p>
    <w:p>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上级财政部门和县委、县政府交办的其他事项。</w:t>
      </w:r>
    </w:p>
    <w:p>
      <w:pPr>
        <w:snapToGrid w:val="0"/>
        <w:spacing w:line="560" w:lineRule="exact"/>
        <w:ind w:firstLine="964" w:firstLineChars="300"/>
        <w:rPr>
          <w:rFonts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rPr>
        <w:t>、机构设置</w:t>
      </w:r>
    </w:p>
    <w:p>
      <w:pPr>
        <w:spacing w:line="560" w:lineRule="exact"/>
        <w:ind w:firstLine="720" w:firstLineChars="225"/>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 本单位成立于</w:t>
      </w:r>
      <w:r>
        <w:rPr>
          <w:rFonts w:cs="仿宋" w:asciiTheme="minorEastAsia" w:hAnsiTheme="minorEastAsia" w:eastAsiaTheme="minorEastAsia"/>
          <w:sz w:val="32"/>
          <w:szCs w:val="32"/>
        </w:rPr>
        <w:t>1987</w:t>
      </w:r>
      <w:r>
        <w:rPr>
          <w:rFonts w:hint="eastAsia" w:cs="仿宋" w:asciiTheme="minorEastAsia" w:hAnsiTheme="minorEastAsia" w:eastAsiaTheme="minorEastAsia"/>
          <w:sz w:val="32"/>
          <w:szCs w:val="32"/>
        </w:rPr>
        <w:t>年</w:t>
      </w:r>
      <w:r>
        <w:rPr>
          <w:rFonts w:cs="仿宋" w:asciiTheme="minorEastAsia" w:hAnsiTheme="minorEastAsia" w:eastAsiaTheme="minorEastAsia"/>
          <w:sz w:val="32"/>
          <w:szCs w:val="32"/>
        </w:rPr>
        <w:t>6</w:t>
      </w:r>
      <w:r>
        <w:rPr>
          <w:rFonts w:hint="eastAsia" w:cs="仿宋" w:asciiTheme="minorEastAsia" w:hAnsiTheme="minorEastAsia" w:eastAsiaTheme="minorEastAsia"/>
          <w:sz w:val="32"/>
          <w:szCs w:val="32"/>
        </w:rPr>
        <w:t>月，现法人代表是张旋，属于行政单位，独立的财务核算部门，严格执行财务会计制度。下设部门有办公室、财务室、宣教科、车辆管理所、事故处理科、法制室、抓拍中队、重点车辆监管科、</w:t>
      </w:r>
      <w:r>
        <w:rPr>
          <w:rFonts w:cs="仿宋" w:asciiTheme="minorEastAsia" w:hAnsiTheme="minorEastAsia" w:eastAsiaTheme="minorEastAsia"/>
          <w:sz w:val="32"/>
          <w:szCs w:val="32"/>
        </w:rPr>
        <w:t>7</w:t>
      </w:r>
      <w:r>
        <w:rPr>
          <w:rFonts w:hint="eastAsia" w:cs="仿宋" w:asciiTheme="minorEastAsia" w:hAnsiTheme="minorEastAsia" w:eastAsiaTheme="minorEastAsia"/>
          <w:sz w:val="32"/>
          <w:szCs w:val="32"/>
        </w:rPr>
        <w:t>个岗勤中队、</w:t>
      </w:r>
      <w:r>
        <w:rPr>
          <w:rFonts w:cs="仿宋" w:asciiTheme="minorEastAsia" w:hAnsiTheme="minorEastAsia" w:eastAsiaTheme="minorEastAsia"/>
          <w:sz w:val="32"/>
          <w:szCs w:val="32"/>
        </w:rPr>
        <w:t>4</w:t>
      </w:r>
      <w:r>
        <w:rPr>
          <w:rFonts w:hint="eastAsia" w:cs="仿宋" w:asciiTheme="minorEastAsia" w:hAnsiTheme="minorEastAsia" w:eastAsiaTheme="minorEastAsia"/>
          <w:sz w:val="32"/>
          <w:szCs w:val="32"/>
        </w:rPr>
        <w:t>个巡警中队、</w:t>
      </w:r>
      <w:r>
        <w:rPr>
          <w:rFonts w:cs="仿宋" w:asciiTheme="minorEastAsia" w:hAnsiTheme="minorEastAsia" w:eastAsiaTheme="minorEastAsia"/>
          <w:sz w:val="32"/>
          <w:szCs w:val="32"/>
        </w:rPr>
        <w:t>6</w:t>
      </w:r>
      <w:r>
        <w:rPr>
          <w:rFonts w:hint="eastAsia" w:cs="仿宋" w:asciiTheme="minorEastAsia" w:hAnsiTheme="minorEastAsia" w:eastAsiaTheme="minorEastAsia"/>
          <w:sz w:val="32"/>
          <w:szCs w:val="32"/>
        </w:rPr>
        <w:t>个机动中队和</w:t>
      </w:r>
      <w:r>
        <w:rPr>
          <w:rFonts w:cs="仿宋" w:asciiTheme="minorEastAsia" w:hAnsiTheme="minorEastAsia" w:eastAsiaTheme="minorEastAsia"/>
          <w:sz w:val="32"/>
          <w:szCs w:val="32"/>
        </w:rPr>
        <w:t>5</w:t>
      </w:r>
      <w:r>
        <w:rPr>
          <w:rFonts w:hint="eastAsia" w:cs="仿宋" w:asciiTheme="minorEastAsia" w:hAnsiTheme="minorEastAsia" w:eastAsiaTheme="minorEastAsia"/>
          <w:sz w:val="32"/>
          <w:szCs w:val="32"/>
        </w:rPr>
        <w:t>个外驻中队。</w:t>
      </w:r>
    </w:p>
    <w:p>
      <w:pPr>
        <w:snapToGrid w:val="0"/>
        <w:spacing w:line="560" w:lineRule="exact"/>
        <w:ind w:firstLine="643" w:firstLineChars="200"/>
        <w:rPr>
          <w:rFonts w:ascii="仿宋" w:hAnsi="仿宋" w:eastAsia="仿宋" w:cs="仿宋"/>
          <w:b/>
          <w:bCs/>
          <w:sz w:val="32"/>
          <w:szCs w:val="32"/>
        </w:rPr>
      </w:pPr>
      <w:r>
        <w:rPr>
          <w:rFonts w:ascii="仿宋" w:hAnsi="仿宋" w:eastAsia="仿宋" w:cs="仿宋"/>
          <w:b/>
          <w:bCs/>
          <w:sz w:val="32"/>
          <w:szCs w:val="32"/>
        </w:rPr>
        <w:t>3</w:t>
      </w:r>
      <w:r>
        <w:rPr>
          <w:rFonts w:hint="eastAsia" w:ascii="仿宋" w:hAnsi="仿宋" w:eastAsia="仿宋" w:cs="仿宋"/>
          <w:b/>
          <w:bCs/>
          <w:sz w:val="32"/>
          <w:szCs w:val="32"/>
        </w:rPr>
        <w:t>、单位编制情况</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outlineLvl w:val="0"/>
        <w:rPr>
          <w:rFonts w:hint="eastAsia" w:cs="仿宋" w:asciiTheme="minorEastAsia" w:hAnsiTheme="minorEastAsia" w:eastAsiaTheme="minorEastAsia"/>
          <w:sz w:val="32"/>
          <w:szCs w:val="32"/>
        </w:rPr>
      </w:pPr>
      <w:bookmarkStart w:id="7" w:name="_Toc536088156"/>
      <w:r>
        <w:rPr>
          <w:rFonts w:hint="eastAsia" w:cs="仿宋" w:asciiTheme="minorEastAsia" w:hAnsiTheme="minorEastAsia" w:eastAsiaTheme="minorEastAsia"/>
          <w:sz w:val="32"/>
          <w:szCs w:val="32"/>
        </w:rPr>
        <w:t>我部门编制</w:t>
      </w: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lang w:val="en-US" w:eastAsia="zh-CN"/>
        </w:rPr>
        <w:t>8</w:t>
      </w:r>
      <w:r>
        <w:rPr>
          <w:rFonts w:hint="eastAsia" w:cs="仿宋" w:asciiTheme="minorEastAsia" w:hAnsiTheme="minorEastAsia" w:eastAsiaTheme="minorEastAsia"/>
          <w:sz w:val="32"/>
          <w:szCs w:val="32"/>
        </w:rPr>
        <w:t>人，在职人员</w:t>
      </w:r>
      <w:r>
        <w:rPr>
          <w:rFonts w:hint="eastAsia" w:cs="仿宋" w:asciiTheme="minorEastAsia" w:hAnsiTheme="minorEastAsia" w:eastAsiaTheme="minorEastAsia"/>
          <w:sz w:val="32"/>
          <w:szCs w:val="32"/>
          <w:lang w:val="en-US" w:eastAsia="zh-CN"/>
        </w:rPr>
        <w:t>306</w:t>
      </w:r>
      <w:r>
        <w:rPr>
          <w:rFonts w:hint="eastAsia" w:cs="仿宋" w:asciiTheme="minorEastAsia" w:hAnsiTheme="minorEastAsia" w:eastAsiaTheme="minorEastAsia"/>
          <w:sz w:val="32"/>
          <w:szCs w:val="32"/>
        </w:rPr>
        <w:t>人，退休人员</w:t>
      </w: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lang w:val="en-US" w:eastAsia="zh-CN"/>
        </w:rPr>
        <w:t>3</w:t>
      </w:r>
      <w:r>
        <w:rPr>
          <w:rFonts w:hint="eastAsia" w:cs="仿宋" w:asciiTheme="minorEastAsia" w:hAnsiTheme="minorEastAsia" w:eastAsiaTheme="minorEastAsia"/>
          <w:sz w:val="32"/>
          <w:szCs w:val="32"/>
        </w:rPr>
        <w:t>人。另有财政全额保障人员</w:t>
      </w:r>
      <w:r>
        <w:rPr>
          <w:rFonts w:cs="仿宋" w:asciiTheme="minorEastAsia" w:hAnsiTheme="minorEastAsia" w:eastAsiaTheme="minorEastAsia"/>
          <w:sz w:val="32"/>
          <w:szCs w:val="32"/>
        </w:rPr>
        <w:t>3</w:t>
      </w:r>
      <w:r>
        <w:rPr>
          <w:rFonts w:hint="eastAsia" w:cs="仿宋" w:asciiTheme="minorEastAsia" w:hAnsiTheme="minorEastAsia" w:eastAsiaTheme="minorEastAsia"/>
          <w:sz w:val="32"/>
          <w:szCs w:val="32"/>
          <w:lang w:val="en-US" w:eastAsia="zh-CN"/>
        </w:rPr>
        <w:t>8</w:t>
      </w:r>
      <w:r>
        <w:rPr>
          <w:rFonts w:hint="eastAsia" w:cs="仿宋" w:asciiTheme="minorEastAsia" w:hAnsiTheme="minorEastAsia" w:eastAsiaTheme="minorEastAsia"/>
          <w:sz w:val="32"/>
          <w:szCs w:val="32"/>
        </w:rPr>
        <w:t>人，自收自支人员</w:t>
      </w:r>
      <w:r>
        <w:rPr>
          <w:rFonts w:cs="仿宋" w:asciiTheme="minorEastAsia" w:hAnsiTheme="minorEastAsia" w:eastAsiaTheme="minorEastAsia"/>
          <w:sz w:val="32"/>
          <w:szCs w:val="32"/>
        </w:rPr>
        <w:t>94</w:t>
      </w:r>
      <w:r>
        <w:rPr>
          <w:rFonts w:hint="eastAsia" w:cs="仿宋" w:asciiTheme="minorEastAsia" w:hAnsiTheme="minorEastAsia" w:eastAsiaTheme="minorEastAsia"/>
          <w:sz w:val="32"/>
          <w:szCs w:val="32"/>
        </w:rPr>
        <w:t>人</w:t>
      </w: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，劳务派遣人员1</w:t>
      </w:r>
      <w:r>
        <w:rPr>
          <w:rFonts w:hint="eastAsia" w:cs="仿宋" w:asciiTheme="minorEastAsia" w:hAnsiTheme="minorEastAsia" w:eastAsiaTheme="minorEastAsia"/>
          <w:sz w:val="32"/>
          <w:szCs w:val="32"/>
          <w:lang w:val="en-US" w:eastAsia="zh-CN"/>
        </w:rPr>
        <w:t>56</w:t>
      </w:r>
      <w:r>
        <w:rPr>
          <w:rFonts w:hint="eastAsia" w:cs="仿宋" w:asciiTheme="minorEastAsia" w:hAnsiTheme="minorEastAsia" w:eastAsiaTheme="minorEastAsia"/>
          <w:sz w:val="32"/>
          <w:szCs w:val="32"/>
        </w:rPr>
        <w:t>人。</w:t>
      </w:r>
    </w:p>
    <w:p>
      <w:pPr>
        <w:keepNext w:val="0"/>
        <w:keepLines w:val="0"/>
        <w:pageBreakBefore w:val="0"/>
        <w:widowControl/>
        <w:kinsoku/>
        <w:wordWrap/>
        <w:overflowPunct/>
        <w:topLinePunct w:val="0"/>
        <w:autoSpaceDE/>
        <w:autoSpaceDN/>
        <w:bidi w:val="0"/>
        <w:adjustRightInd/>
        <w:snapToGrid/>
        <w:ind w:firstLine="5120" w:firstLineChars="1600"/>
        <w:jc w:val="left"/>
        <w:textAlignment w:val="auto"/>
        <w:outlineLvl w:val="0"/>
        <w:rPr>
          <w:rFonts w:ascii="仿宋" w:hAnsi="仿宋" w:eastAsia="仿宋" w:cs="仿宋"/>
          <w:sz w:val="32"/>
          <w:szCs w:val="32"/>
        </w:rPr>
      </w:pPr>
      <w:r>
        <w:rPr>
          <w:rFonts w:hint="eastAsia" w:ascii="仿宋" w:hAnsi="仿宋" w:eastAsia="仿宋" w:cs="仿宋"/>
          <w:sz w:val="32"/>
          <w:szCs w:val="32"/>
        </w:rPr>
        <w:t>部门基本情况表</w:t>
      </w:r>
      <w:bookmarkEnd w:id="7"/>
    </w:p>
    <w:tbl>
      <w:tblPr>
        <w:tblStyle w:val="9"/>
        <w:tblW w:w="101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4"/>
        <w:gridCol w:w="1342"/>
        <w:gridCol w:w="992"/>
        <w:gridCol w:w="1701"/>
        <w:gridCol w:w="901"/>
        <w:gridCol w:w="525"/>
        <w:gridCol w:w="646"/>
        <w:gridCol w:w="483"/>
        <w:gridCol w:w="657"/>
        <w:gridCol w:w="335"/>
        <w:gridCol w:w="567"/>
        <w:gridCol w:w="4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tblHeader/>
          <w:jc w:val="center"/>
        </w:trPr>
        <w:tc>
          <w:tcPr>
            <w:tcW w:w="7005" w:type="dxa"/>
            <w:gridSpan w:val="6"/>
            <w:tcBorders>
              <w:top w:val="single" w:color="FFFFFF" w:sz="6" w:space="0"/>
              <w:left w:val="single" w:color="FFFFFF" w:sz="6" w:space="0"/>
              <w:right w:val="single" w:color="FFFFFF" w:sz="6" w:space="0"/>
            </w:tcBorders>
            <w:vAlign w:val="center"/>
          </w:tcPr>
          <w:p>
            <w:pPr>
              <w:spacing w:line="300" w:lineRule="exact"/>
              <w:jc w:val="left"/>
              <w:rPr>
                <w:rFonts w:ascii="宋体" w:cs="宋体"/>
                <w:szCs w:val="21"/>
              </w:rPr>
            </w:pPr>
            <w:r>
              <w:rPr>
                <w:rFonts w:ascii="宋体" w:hAnsi="宋体" w:cs="宋体"/>
                <w:szCs w:val="21"/>
              </w:rPr>
              <w:t>451</w:t>
            </w:r>
            <w:r>
              <w:rPr>
                <w:rFonts w:hint="eastAsia" w:ascii="宋体" w:hAnsi="宋体" w:cs="宋体"/>
                <w:szCs w:val="21"/>
              </w:rPr>
              <w:t>涞水县公安交通警察大队</w:t>
            </w:r>
          </w:p>
        </w:tc>
        <w:tc>
          <w:tcPr>
            <w:tcW w:w="3113" w:type="dxa"/>
            <w:gridSpan w:val="6"/>
            <w:tcBorders>
              <w:top w:val="single" w:color="FFFFFF" w:sz="6" w:space="0"/>
              <w:left w:val="single" w:color="FFFFFF" w:sz="6" w:space="0"/>
              <w:right w:val="single" w:color="FFFFFF" w:sz="6" w:space="0"/>
            </w:tcBorders>
            <w:vAlign w:val="center"/>
          </w:tcPr>
          <w:p>
            <w:pPr>
              <w:spacing w:line="300" w:lineRule="exact"/>
              <w:jc w:val="right"/>
              <w:rPr>
                <w:rFonts w:ascii="宋体" w:cs="宋体"/>
                <w:szCs w:val="21"/>
              </w:rPr>
            </w:pPr>
            <w:r>
              <w:rPr>
                <w:rFonts w:hint="eastAsia" w:ascii="宋体" w:hAnsi="宋体" w:cs="宋体"/>
                <w:szCs w:val="21"/>
              </w:rPr>
              <w:t>单位：人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tblHeader/>
          <w:jc w:val="center"/>
        </w:trPr>
        <w:tc>
          <w:tcPr>
            <w:tcW w:w="1544" w:type="dxa"/>
            <w:vMerge w:val="restart"/>
            <w:vAlign w:val="center"/>
          </w:tcPr>
          <w:p>
            <w:pPr>
              <w:spacing w:line="300" w:lineRule="exact"/>
              <w:jc w:val="center"/>
              <w:rPr>
                <w:rFonts w:ascii="宋体" w:cs="宋体"/>
                <w:b/>
                <w:szCs w:val="21"/>
              </w:rPr>
            </w:pPr>
            <w:r>
              <w:rPr>
                <w:rFonts w:hint="eastAsia" w:ascii="宋体" w:hAnsi="宋体" w:cs="宋体"/>
                <w:b/>
                <w:szCs w:val="21"/>
              </w:rPr>
              <w:t>单位名称</w:t>
            </w:r>
          </w:p>
        </w:tc>
        <w:tc>
          <w:tcPr>
            <w:tcW w:w="1342" w:type="dxa"/>
            <w:vMerge w:val="restart"/>
            <w:vAlign w:val="center"/>
          </w:tcPr>
          <w:p>
            <w:pPr>
              <w:spacing w:line="300" w:lineRule="exact"/>
              <w:jc w:val="center"/>
              <w:rPr>
                <w:rFonts w:ascii="宋体" w:cs="宋体"/>
                <w:b/>
                <w:szCs w:val="21"/>
              </w:rPr>
            </w:pPr>
            <w:r>
              <w:rPr>
                <w:rFonts w:hint="eastAsia" w:ascii="宋体" w:hAnsi="宋体" w:cs="宋体"/>
                <w:b/>
                <w:szCs w:val="21"/>
              </w:rPr>
              <w:t>单位性质</w:t>
            </w:r>
          </w:p>
        </w:tc>
        <w:tc>
          <w:tcPr>
            <w:tcW w:w="992" w:type="dxa"/>
            <w:vMerge w:val="restart"/>
            <w:vAlign w:val="center"/>
          </w:tcPr>
          <w:p>
            <w:pPr>
              <w:spacing w:line="300" w:lineRule="exact"/>
              <w:jc w:val="center"/>
              <w:rPr>
                <w:rFonts w:ascii="宋体" w:cs="宋体"/>
                <w:b/>
                <w:szCs w:val="21"/>
              </w:rPr>
            </w:pPr>
            <w:r>
              <w:rPr>
                <w:rFonts w:hint="eastAsia" w:ascii="宋体" w:hAnsi="宋体" w:cs="宋体"/>
                <w:b/>
                <w:szCs w:val="21"/>
              </w:rPr>
              <w:t>单位规格</w:t>
            </w:r>
          </w:p>
        </w:tc>
        <w:tc>
          <w:tcPr>
            <w:tcW w:w="1701" w:type="dxa"/>
            <w:vMerge w:val="restart"/>
            <w:vAlign w:val="center"/>
          </w:tcPr>
          <w:p>
            <w:pPr>
              <w:spacing w:line="300" w:lineRule="exact"/>
              <w:jc w:val="center"/>
              <w:rPr>
                <w:rFonts w:ascii="宋体" w:cs="宋体"/>
                <w:b/>
                <w:szCs w:val="21"/>
              </w:rPr>
            </w:pPr>
            <w:r>
              <w:rPr>
                <w:rFonts w:hint="eastAsia" w:ascii="宋体" w:hAnsi="宋体" w:cs="宋体"/>
                <w:b/>
                <w:szCs w:val="21"/>
              </w:rPr>
              <w:t>经费保障形式</w:t>
            </w:r>
          </w:p>
        </w:tc>
        <w:tc>
          <w:tcPr>
            <w:tcW w:w="901" w:type="dxa"/>
            <w:vMerge w:val="restart"/>
            <w:vAlign w:val="center"/>
          </w:tcPr>
          <w:p>
            <w:pPr>
              <w:spacing w:line="300" w:lineRule="exact"/>
              <w:jc w:val="center"/>
              <w:rPr>
                <w:rFonts w:ascii="宋体" w:cs="宋体"/>
                <w:b/>
                <w:szCs w:val="21"/>
              </w:rPr>
            </w:pPr>
            <w:r>
              <w:rPr>
                <w:rFonts w:hint="eastAsia" w:ascii="宋体" w:hAnsi="宋体" w:cs="宋体"/>
                <w:b/>
                <w:szCs w:val="21"/>
              </w:rPr>
              <w:t>车辆实有数</w:t>
            </w:r>
          </w:p>
        </w:tc>
        <w:tc>
          <w:tcPr>
            <w:tcW w:w="1171" w:type="dxa"/>
            <w:gridSpan w:val="2"/>
            <w:vAlign w:val="center"/>
          </w:tcPr>
          <w:p>
            <w:pPr>
              <w:spacing w:line="300" w:lineRule="exact"/>
              <w:jc w:val="center"/>
              <w:rPr>
                <w:rFonts w:ascii="宋体" w:cs="宋体"/>
                <w:b/>
                <w:szCs w:val="21"/>
              </w:rPr>
            </w:pPr>
            <w:r>
              <w:rPr>
                <w:rFonts w:hint="eastAsia" w:ascii="宋体" w:hAnsi="宋体" w:cs="宋体"/>
                <w:b/>
                <w:szCs w:val="21"/>
              </w:rPr>
              <w:t>编制人数</w:t>
            </w:r>
          </w:p>
        </w:tc>
        <w:tc>
          <w:tcPr>
            <w:tcW w:w="1140" w:type="dxa"/>
            <w:gridSpan w:val="2"/>
            <w:vAlign w:val="center"/>
          </w:tcPr>
          <w:p>
            <w:pPr>
              <w:spacing w:line="300" w:lineRule="exact"/>
              <w:jc w:val="center"/>
              <w:rPr>
                <w:rFonts w:ascii="宋体" w:cs="宋体"/>
                <w:b/>
                <w:szCs w:val="21"/>
              </w:rPr>
            </w:pPr>
            <w:r>
              <w:rPr>
                <w:rFonts w:hint="eastAsia" w:ascii="宋体" w:hAnsi="宋体" w:cs="宋体"/>
                <w:b/>
                <w:szCs w:val="21"/>
              </w:rPr>
              <w:t>在职人数</w:t>
            </w:r>
          </w:p>
        </w:tc>
        <w:tc>
          <w:tcPr>
            <w:tcW w:w="1327" w:type="dxa"/>
            <w:gridSpan w:val="3"/>
            <w:vAlign w:val="center"/>
          </w:tcPr>
          <w:p>
            <w:pPr>
              <w:spacing w:line="300" w:lineRule="exact"/>
              <w:jc w:val="center"/>
              <w:rPr>
                <w:rFonts w:ascii="宋体" w:cs="宋体"/>
                <w:b/>
                <w:szCs w:val="21"/>
              </w:rPr>
            </w:pPr>
            <w:r>
              <w:rPr>
                <w:rFonts w:hint="eastAsia" w:ascii="宋体" w:hAnsi="宋体" w:cs="宋体"/>
                <w:b/>
                <w:szCs w:val="21"/>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8" w:hRule="atLeast"/>
          <w:tblHeader/>
          <w:jc w:val="center"/>
        </w:trPr>
        <w:tc>
          <w:tcPr>
            <w:tcW w:w="1544" w:type="dxa"/>
            <w:vMerge w:val="continue"/>
            <w:vAlign w:val="center"/>
          </w:tcPr>
          <w:p>
            <w:pPr>
              <w:spacing w:line="300" w:lineRule="exact"/>
              <w:jc w:val="left"/>
              <w:outlineLvl w:val="0"/>
              <w:rPr>
                <w:rFonts w:ascii="宋体" w:cs="宋体"/>
                <w:szCs w:val="21"/>
              </w:rPr>
            </w:pPr>
          </w:p>
        </w:tc>
        <w:tc>
          <w:tcPr>
            <w:tcW w:w="1342" w:type="dxa"/>
            <w:vMerge w:val="continue"/>
            <w:vAlign w:val="center"/>
          </w:tcPr>
          <w:p>
            <w:pPr>
              <w:spacing w:line="300" w:lineRule="exact"/>
              <w:jc w:val="left"/>
              <w:outlineLvl w:val="0"/>
              <w:rPr>
                <w:rFonts w:ascii="宋体" w:cs="宋体"/>
                <w:szCs w:val="21"/>
              </w:rPr>
            </w:pPr>
          </w:p>
        </w:tc>
        <w:tc>
          <w:tcPr>
            <w:tcW w:w="992" w:type="dxa"/>
            <w:vMerge w:val="continue"/>
            <w:vAlign w:val="center"/>
          </w:tcPr>
          <w:p>
            <w:pPr>
              <w:spacing w:line="300" w:lineRule="exact"/>
              <w:jc w:val="left"/>
              <w:outlineLvl w:val="0"/>
              <w:rPr>
                <w:rFonts w:ascii="宋体" w:cs="宋体"/>
                <w:szCs w:val="21"/>
              </w:rPr>
            </w:pPr>
          </w:p>
        </w:tc>
        <w:tc>
          <w:tcPr>
            <w:tcW w:w="1701" w:type="dxa"/>
            <w:vMerge w:val="continue"/>
            <w:vAlign w:val="center"/>
          </w:tcPr>
          <w:p>
            <w:pPr>
              <w:spacing w:line="300" w:lineRule="exact"/>
              <w:jc w:val="left"/>
              <w:outlineLvl w:val="0"/>
              <w:rPr>
                <w:rFonts w:ascii="宋体" w:cs="宋体"/>
                <w:szCs w:val="21"/>
              </w:rPr>
            </w:pPr>
          </w:p>
        </w:tc>
        <w:tc>
          <w:tcPr>
            <w:tcW w:w="901" w:type="dxa"/>
            <w:vMerge w:val="continue"/>
            <w:vAlign w:val="center"/>
          </w:tcPr>
          <w:p>
            <w:pPr>
              <w:spacing w:line="300" w:lineRule="exact"/>
              <w:jc w:val="left"/>
              <w:outlineLvl w:val="0"/>
              <w:rPr>
                <w:rFonts w:ascii="宋体" w:cs="宋体"/>
                <w:szCs w:val="21"/>
              </w:rPr>
            </w:pPr>
          </w:p>
        </w:tc>
        <w:tc>
          <w:tcPr>
            <w:tcW w:w="525" w:type="dxa"/>
            <w:vAlign w:val="center"/>
          </w:tcPr>
          <w:p>
            <w:pPr>
              <w:spacing w:line="300" w:lineRule="exact"/>
              <w:jc w:val="center"/>
              <w:rPr>
                <w:rFonts w:ascii="宋体" w:cs="宋体"/>
                <w:b/>
                <w:szCs w:val="21"/>
              </w:rPr>
            </w:pPr>
            <w:r>
              <w:rPr>
                <w:rFonts w:hint="eastAsia" w:ascii="宋体" w:hAnsi="宋体" w:cs="宋体"/>
                <w:b/>
                <w:szCs w:val="21"/>
              </w:rPr>
              <w:t>行政</w:t>
            </w:r>
          </w:p>
        </w:tc>
        <w:tc>
          <w:tcPr>
            <w:tcW w:w="646" w:type="dxa"/>
            <w:vAlign w:val="center"/>
          </w:tcPr>
          <w:p>
            <w:pPr>
              <w:spacing w:line="300" w:lineRule="exact"/>
              <w:jc w:val="center"/>
              <w:rPr>
                <w:rFonts w:ascii="宋体" w:cs="宋体"/>
                <w:b/>
                <w:szCs w:val="21"/>
              </w:rPr>
            </w:pPr>
            <w:r>
              <w:rPr>
                <w:rFonts w:hint="eastAsia" w:ascii="宋体" w:hAnsi="宋体" w:cs="宋体"/>
                <w:b/>
                <w:szCs w:val="21"/>
              </w:rPr>
              <w:t>事业</w:t>
            </w:r>
          </w:p>
        </w:tc>
        <w:tc>
          <w:tcPr>
            <w:tcW w:w="483" w:type="dxa"/>
            <w:vAlign w:val="center"/>
          </w:tcPr>
          <w:p>
            <w:pPr>
              <w:spacing w:line="300" w:lineRule="exact"/>
              <w:jc w:val="center"/>
              <w:rPr>
                <w:rFonts w:ascii="宋体" w:cs="宋体"/>
                <w:b/>
                <w:szCs w:val="21"/>
              </w:rPr>
            </w:pPr>
            <w:r>
              <w:rPr>
                <w:rFonts w:hint="eastAsia" w:ascii="宋体" w:hAnsi="宋体" w:cs="宋体"/>
                <w:b/>
                <w:szCs w:val="21"/>
              </w:rPr>
              <w:t>行政</w:t>
            </w:r>
          </w:p>
        </w:tc>
        <w:tc>
          <w:tcPr>
            <w:tcW w:w="657" w:type="dxa"/>
            <w:vAlign w:val="center"/>
          </w:tcPr>
          <w:p>
            <w:pPr>
              <w:spacing w:line="300" w:lineRule="exact"/>
              <w:jc w:val="center"/>
              <w:rPr>
                <w:rFonts w:ascii="宋体" w:cs="宋体"/>
                <w:b/>
                <w:szCs w:val="21"/>
              </w:rPr>
            </w:pPr>
            <w:r>
              <w:rPr>
                <w:rFonts w:hint="eastAsia" w:ascii="宋体" w:hAnsi="宋体" w:cs="宋体"/>
                <w:b/>
                <w:szCs w:val="21"/>
              </w:rPr>
              <w:t>事业</w:t>
            </w:r>
          </w:p>
        </w:tc>
        <w:tc>
          <w:tcPr>
            <w:tcW w:w="335" w:type="dxa"/>
            <w:vAlign w:val="center"/>
          </w:tcPr>
          <w:p>
            <w:pPr>
              <w:spacing w:line="300" w:lineRule="exact"/>
              <w:jc w:val="center"/>
              <w:rPr>
                <w:rFonts w:ascii="宋体" w:cs="宋体"/>
                <w:b/>
                <w:szCs w:val="21"/>
              </w:rPr>
            </w:pPr>
            <w:r>
              <w:rPr>
                <w:rFonts w:hint="eastAsia" w:ascii="宋体" w:hAnsi="宋体" w:cs="宋体"/>
                <w:b/>
                <w:szCs w:val="21"/>
              </w:rPr>
              <w:t>离休</w:t>
            </w:r>
          </w:p>
        </w:tc>
        <w:tc>
          <w:tcPr>
            <w:tcW w:w="567" w:type="dxa"/>
            <w:vAlign w:val="center"/>
          </w:tcPr>
          <w:p>
            <w:pPr>
              <w:spacing w:line="300" w:lineRule="exact"/>
              <w:jc w:val="center"/>
              <w:rPr>
                <w:rFonts w:ascii="宋体" w:cs="宋体"/>
                <w:b/>
                <w:szCs w:val="21"/>
              </w:rPr>
            </w:pPr>
            <w:r>
              <w:rPr>
                <w:rFonts w:hint="eastAsia" w:ascii="宋体" w:hAnsi="宋体" w:cs="宋体"/>
                <w:b/>
                <w:szCs w:val="21"/>
              </w:rPr>
              <w:t>退休</w:t>
            </w:r>
          </w:p>
        </w:tc>
        <w:tc>
          <w:tcPr>
            <w:tcW w:w="425" w:type="dxa"/>
            <w:vAlign w:val="center"/>
          </w:tcPr>
          <w:p>
            <w:pPr>
              <w:spacing w:line="300" w:lineRule="exact"/>
              <w:jc w:val="center"/>
              <w:rPr>
                <w:rFonts w:ascii="宋体" w:cs="宋体"/>
                <w:b/>
                <w:szCs w:val="21"/>
              </w:rPr>
            </w:pPr>
            <w:r>
              <w:rPr>
                <w:rFonts w:hint="eastAsia" w:ascii="宋体" w:hAnsi="宋体" w:cs="宋体"/>
                <w:b/>
                <w:szCs w:val="21"/>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2" w:hRule="atLeast"/>
          <w:jc w:val="center"/>
        </w:trPr>
        <w:tc>
          <w:tcPr>
            <w:tcW w:w="1544" w:type="dxa"/>
            <w:vAlign w:val="center"/>
          </w:tcPr>
          <w:p>
            <w:pPr>
              <w:spacing w:line="300" w:lineRule="exact"/>
              <w:jc w:val="center"/>
              <w:rPr>
                <w:rFonts w:ascii="宋体" w:cs="宋体"/>
                <w:b/>
                <w:szCs w:val="21"/>
              </w:rPr>
            </w:pPr>
            <w:r>
              <w:rPr>
                <w:rFonts w:hint="eastAsia" w:ascii="宋体" w:hAnsi="宋体" w:cs="宋体"/>
                <w:b/>
                <w:szCs w:val="21"/>
              </w:rPr>
              <w:t>合</w:t>
            </w:r>
            <w:r>
              <w:rPr>
                <w:rFonts w:ascii="宋体" w:hAnsi="宋体" w:cs="宋体"/>
                <w:b/>
                <w:szCs w:val="21"/>
              </w:rPr>
              <w:t xml:space="preserve">    </w:t>
            </w:r>
            <w:r>
              <w:rPr>
                <w:rFonts w:hint="eastAsia" w:ascii="宋体" w:hAnsi="宋体" w:cs="宋体"/>
                <w:b/>
                <w:szCs w:val="21"/>
              </w:rPr>
              <w:t>计</w:t>
            </w:r>
          </w:p>
        </w:tc>
        <w:tc>
          <w:tcPr>
            <w:tcW w:w="1342" w:type="dxa"/>
            <w:vAlign w:val="center"/>
          </w:tcPr>
          <w:p>
            <w:pPr>
              <w:spacing w:line="300" w:lineRule="exact"/>
              <w:jc w:val="center"/>
              <w:rPr>
                <w:rFonts w:ascii="宋体" w:cs="宋体"/>
                <w:b/>
                <w:szCs w:val="21"/>
              </w:rPr>
            </w:pPr>
          </w:p>
        </w:tc>
        <w:tc>
          <w:tcPr>
            <w:tcW w:w="992" w:type="dxa"/>
            <w:vAlign w:val="center"/>
          </w:tcPr>
          <w:p>
            <w:pPr>
              <w:spacing w:line="300" w:lineRule="exact"/>
              <w:jc w:val="center"/>
              <w:rPr>
                <w:rFonts w:ascii="宋体" w:cs="宋体"/>
                <w:b/>
                <w:szCs w:val="21"/>
              </w:rPr>
            </w:pPr>
          </w:p>
        </w:tc>
        <w:tc>
          <w:tcPr>
            <w:tcW w:w="1701" w:type="dxa"/>
            <w:vAlign w:val="center"/>
          </w:tcPr>
          <w:p>
            <w:pPr>
              <w:spacing w:line="300" w:lineRule="exact"/>
              <w:jc w:val="center"/>
              <w:rPr>
                <w:rFonts w:ascii="宋体" w:cs="宋体"/>
                <w:b/>
                <w:szCs w:val="21"/>
              </w:rPr>
            </w:pPr>
          </w:p>
        </w:tc>
        <w:tc>
          <w:tcPr>
            <w:tcW w:w="901" w:type="dxa"/>
            <w:vAlign w:val="center"/>
          </w:tcPr>
          <w:p>
            <w:pPr>
              <w:spacing w:line="300" w:lineRule="exact"/>
              <w:jc w:val="center"/>
              <w:rPr>
                <w:rFonts w:ascii="宋体" w:cs="宋体"/>
                <w:b/>
                <w:szCs w:val="21"/>
              </w:rPr>
            </w:pPr>
            <w:r>
              <w:rPr>
                <w:rFonts w:hint="eastAsia" w:ascii="宋体" w:hAnsi="宋体" w:cs="宋体"/>
                <w:b/>
                <w:szCs w:val="21"/>
              </w:rPr>
              <w:t>27</w:t>
            </w:r>
          </w:p>
        </w:tc>
        <w:tc>
          <w:tcPr>
            <w:tcW w:w="525" w:type="dxa"/>
            <w:vAlign w:val="center"/>
          </w:tcPr>
          <w:p>
            <w:pPr>
              <w:spacing w:line="300" w:lineRule="exact"/>
              <w:jc w:val="center"/>
              <w:rPr>
                <w:rFonts w:ascii="宋体" w:cs="宋体"/>
                <w:b/>
                <w:szCs w:val="21"/>
              </w:rPr>
            </w:pPr>
            <w:r>
              <w:rPr>
                <w:rFonts w:hint="eastAsia" w:ascii="宋体" w:hAnsi="宋体" w:cs="宋体"/>
                <w:b/>
                <w:szCs w:val="21"/>
                <w:lang w:val="en-US" w:eastAsia="zh-CN"/>
              </w:rPr>
              <w:t>18</w:t>
            </w:r>
          </w:p>
        </w:tc>
        <w:tc>
          <w:tcPr>
            <w:tcW w:w="646" w:type="dxa"/>
            <w:vAlign w:val="center"/>
          </w:tcPr>
          <w:p>
            <w:pPr>
              <w:spacing w:line="300" w:lineRule="exact"/>
              <w:jc w:val="center"/>
              <w:rPr>
                <w:rFonts w:ascii="宋体" w:cs="宋体"/>
                <w:b/>
                <w:szCs w:val="21"/>
              </w:rPr>
            </w:pPr>
            <w:r>
              <w:rPr>
                <w:rFonts w:hint="eastAsia" w:ascii="宋体" w:hAnsi="宋体" w:cs="宋体"/>
                <w:b/>
                <w:szCs w:val="21"/>
                <w:lang w:val="en-US" w:eastAsia="zh-CN"/>
              </w:rPr>
              <w:t>288</w:t>
            </w:r>
          </w:p>
        </w:tc>
        <w:tc>
          <w:tcPr>
            <w:tcW w:w="483" w:type="dxa"/>
            <w:vAlign w:val="center"/>
          </w:tcPr>
          <w:p>
            <w:pPr>
              <w:spacing w:line="300" w:lineRule="exact"/>
              <w:jc w:val="center"/>
              <w:rPr>
                <w:rFonts w:ascii="宋体" w:cs="宋体"/>
                <w:b/>
                <w:szCs w:val="21"/>
              </w:rPr>
            </w:pPr>
            <w:r>
              <w:rPr>
                <w:rFonts w:hint="eastAsia" w:ascii="宋体" w:hAnsi="宋体" w:cs="宋体"/>
                <w:b/>
                <w:szCs w:val="21"/>
                <w:lang w:val="en-US" w:eastAsia="zh-CN"/>
              </w:rPr>
              <w:t>18</w:t>
            </w:r>
          </w:p>
        </w:tc>
        <w:tc>
          <w:tcPr>
            <w:tcW w:w="657" w:type="dxa"/>
            <w:vAlign w:val="center"/>
          </w:tcPr>
          <w:p>
            <w:pPr>
              <w:spacing w:line="300" w:lineRule="exact"/>
              <w:jc w:val="center"/>
              <w:rPr>
                <w:rFonts w:ascii="宋体" w:cs="宋体"/>
                <w:b/>
                <w:szCs w:val="21"/>
              </w:rPr>
            </w:pPr>
            <w:r>
              <w:rPr>
                <w:rFonts w:hint="eastAsia" w:ascii="宋体" w:hAnsi="宋体" w:cs="宋体"/>
                <w:b/>
                <w:szCs w:val="21"/>
                <w:lang w:val="en-US" w:eastAsia="zh-CN"/>
              </w:rPr>
              <w:t>288</w:t>
            </w:r>
          </w:p>
        </w:tc>
        <w:tc>
          <w:tcPr>
            <w:tcW w:w="335" w:type="dxa"/>
            <w:vAlign w:val="center"/>
          </w:tcPr>
          <w:p>
            <w:pPr>
              <w:spacing w:line="300" w:lineRule="exact"/>
              <w:jc w:val="center"/>
              <w:rPr>
                <w:rFonts w:ascii="宋体" w:cs="宋体"/>
                <w:b/>
                <w:szCs w:val="21"/>
              </w:rPr>
            </w:pPr>
          </w:p>
        </w:tc>
        <w:tc>
          <w:tcPr>
            <w:tcW w:w="567" w:type="dxa"/>
            <w:vAlign w:val="center"/>
          </w:tcPr>
          <w:p>
            <w:pPr>
              <w:spacing w:line="300" w:lineRule="exact"/>
              <w:jc w:val="center"/>
              <w:rPr>
                <w:rFonts w:ascii="宋体" w:cs="宋体"/>
                <w:b/>
                <w:szCs w:val="21"/>
              </w:rPr>
            </w:pPr>
            <w:r>
              <w:rPr>
                <w:rFonts w:hint="eastAsia" w:ascii="宋体" w:hAnsi="宋体" w:cs="宋体"/>
                <w:b/>
                <w:szCs w:val="21"/>
                <w:lang w:val="en-US" w:eastAsia="zh-CN"/>
              </w:rPr>
              <w:t>13</w:t>
            </w:r>
          </w:p>
        </w:tc>
        <w:tc>
          <w:tcPr>
            <w:tcW w:w="425" w:type="dxa"/>
            <w:vAlign w:val="center"/>
          </w:tcPr>
          <w:p>
            <w:pPr>
              <w:spacing w:line="300" w:lineRule="exact"/>
              <w:jc w:val="center"/>
              <w:rPr>
                <w:rFonts w:ascii="宋体" w:cs="宋体"/>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544" w:type="dxa"/>
            <w:vAlign w:val="center"/>
          </w:tcPr>
          <w:p>
            <w:pPr>
              <w:spacing w:line="300" w:lineRule="exact"/>
              <w:jc w:val="left"/>
              <w:rPr>
                <w:rFonts w:ascii="宋体" w:cs="宋体"/>
                <w:szCs w:val="21"/>
              </w:rPr>
            </w:pPr>
            <w:r>
              <w:rPr>
                <w:rFonts w:hint="eastAsia" w:ascii="宋体" w:hAnsi="宋体" w:cs="宋体"/>
                <w:szCs w:val="21"/>
              </w:rPr>
              <w:t>涞水县公安交通警察大队</w:t>
            </w:r>
          </w:p>
        </w:tc>
        <w:tc>
          <w:tcPr>
            <w:tcW w:w="1342" w:type="dxa"/>
            <w:vAlign w:val="center"/>
          </w:tcPr>
          <w:p>
            <w:pPr>
              <w:spacing w:line="300" w:lineRule="exact"/>
              <w:jc w:val="center"/>
              <w:rPr>
                <w:rFonts w:ascii="宋体" w:cs="宋体"/>
                <w:szCs w:val="21"/>
              </w:rPr>
            </w:pPr>
            <w:r>
              <w:rPr>
                <w:rFonts w:hint="eastAsia" w:ascii="宋体" w:hAnsi="宋体" w:cs="宋体"/>
                <w:szCs w:val="21"/>
              </w:rPr>
              <w:t>行政</w:t>
            </w:r>
          </w:p>
        </w:tc>
        <w:tc>
          <w:tcPr>
            <w:tcW w:w="992" w:type="dxa"/>
            <w:vAlign w:val="center"/>
          </w:tcPr>
          <w:p>
            <w:pPr>
              <w:spacing w:line="300" w:lineRule="exact"/>
              <w:jc w:val="center"/>
              <w:rPr>
                <w:rFonts w:ascii="宋体" w:cs="宋体"/>
                <w:szCs w:val="21"/>
              </w:rPr>
            </w:pPr>
            <w:r>
              <w:rPr>
                <w:rFonts w:hint="eastAsia" w:ascii="宋体" w:hAnsi="宋体" w:cs="宋体"/>
                <w:szCs w:val="21"/>
              </w:rPr>
              <w:t>科级</w:t>
            </w:r>
          </w:p>
        </w:tc>
        <w:tc>
          <w:tcPr>
            <w:tcW w:w="1701" w:type="dxa"/>
            <w:vAlign w:val="center"/>
          </w:tcPr>
          <w:p>
            <w:pPr>
              <w:spacing w:line="300" w:lineRule="exact"/>
              <w:jc w:val="center"/>
              <w:rPr>
                <w:rFonts w:ascii="宋体" w:cs="宋体"/>
                <w:szCs w:val="21"/>
              </w:rPr>
            </w:pPr>
            <w:r>
              <w:rPr>
                <w:rFonts w:hint="eastAsia" w:ascii="宋体" w:hAnsi="宋体" w:cs="宋体"/>
                <w:szCs w:val="21"/>
              </w:rPr>
              <w:t>财政拨款</w:t>
            </w:r>
          </w:p>
        </w:tc>
        <w:tc>
          <w:tcPr>
            <w:tcW w:w="901" w:type="dxa"/>
            <w:vAlign w:val="center"/>
          </w:tcPr>
          <w:p>
            <w:pPr>
              <w:spacing w:line="300" w:lineRule="exact"/>
              <w:jc w:val="center"/>
              <w:rPr>
                <w:rFonts w:ascii="宋体" w:cs="宋体"/>
                <w:szCs w:val="21"/>
              </w:rPr>
            </w:pPr>
            <w:r>
              <w:rPr>
                <w:rFonts w:hint="eastAsia" w:ascii="宋体" w:hAnsi="宋体" w:cs="宋体"/>
                <w:szCs w:val="21"/>
              </w:rPr>
              <w:t>27</w:t>
            </w:r>
          </w:p>
        </w:tc>
        <w:tc>
          <w:tcPr>
            <w:tcW w:w="525" w:type="dxa"/>
            <w:vAlign w:val="center"/>
          </w:tcPr>
          <w:p>
            <w:pPr>
              <w:spacing w:line="300" w:lineRule="exact"/>
              <w:jc w:val="center"/>
              <w:rPr>
                <w:rFonts w:ascii="宋体" w:cs="宋体"/>
                <w:szCs w:val="21"/>
              </w:rPr>
            </w:pPr>
            <w:r>
              <w:rPr>
                <w:rFonts w:hint="eastAsia" w:ascii="宋体" w:hAnsi="宋体" w:cs="宋体"/>
                <w:szCs w:val="21"/>
                <w:lang w:val="en-US" w:eastAsia="zh-CN"/>
              </w:rPr>
              <w:t>18</w:t>
            </w:r>
          </w:p>
        </w:tc>
        <w:tc>
          <w:tcPr>
            <w:tcW w:w="646" w:type="dxa"/>
            <w:vAlign w:val="center"/>
          </w:tcPr>
          <w:p>
            <w:pPr>
              <w:spacing w:line="300" w:lineRule="exact"/>
              <w:jc w:val="center"/>
              <w:rPr>
                <w:rFonts w:ascii="宋体" w:cs="宋体"/>
                <w:szCs w:val="21"/>
              </w:rPr>
            </w:pPr>
            <w:r>
              <w:rPr>
                <w:rFonts w:hint="eastAsia" w:ascii="宋体" w:hAnsi="宋体" w:cs="宋体"/>
                <w:szCs w:val="21"/>
                <w:lang w:val="en-US" w:eastAsia="zh-CN"/>
              </w:rPr>
              <w:t>288</w:t>
            </w:r>
          </w:p>
        </w:tc>
        <w:tc>
          <w:tcPr>
            <w:tcW w:w="483" w:type="dxa"/>
            <w:vAlign w:val="center"/>
          </w:tcPr>
          <w:p>
            <w:pPr>
              <w:spacing w:line="300" w:lineRule="exact"/>
              <w:jc w:val="center"/>
              <w:rPr>
                <w:rFonts w:ascii="宋体" w:cs="宋体"/>
                <w:szCs w:val="21"/>
              </w:rPr>
            </w:pPr>
            <w:r>
              <w:rPr>
                <w:rFonts w:hint="eastAsia" w:ascii="宋体" w:hAnsi="宋体" w:cs="宋体"/>
                <w:szCs w:val="21"/>
                <w:lang w:val="en-US" w:eastAsia="zh-CN"/>
              </w:rPr>
              <w:t>18</w:t>
            </w:r>
          </w:p>
        </w:tc>
        <w:tc>
          <w:tcPr>
            <w:tcW w:w="657" w:type="dxa"/>
            <w:vAlign w:val="center"/>
          </w:tcPr>
          <w:p>
            <w:pPr>
              <w:spacing w:line="300" w:lineRule="exact"/>
              <w:jc w:val="center"/>
              <w:rPr>
                <w:rFonts w:ascii="宋体" w:cs="宋体"/>
                <w:szCs w:val="21"/>
              </w:rPr>
            </w:pPr>
            <w:r>
              <w:rPr>
                <w:rFonts w:hint="eastAsia" w:ascii="宋体" w:hAnsi="宋体" w:cs="宋体"/>
                <w:szCs w:val="21"/>
                <w:lang w:val="en-US" w:eastAsia="zh-CN"/>
              </w:rPr>
              <w:t>288</w:t>
            </w:r>
          </w:p>
        </w:tc>
        <w:tc>
          <w:tcPr>
            <w:tcW w:w="335" w:type="dxa"/>
            <w:vAlign w:val="center"/>
          </w:tcPr>
          <w:p>
            <w:pPr>
              <w:spacing w:line="300" w:lineRule="exact"/>
              <w:jc w:val="center"/>
              <w:rPr>
                <w:rFonts w:ascii="宋体" w:cs="宋体"/>
                <w:szCs w:val="21"/>
              </w:rPr>
            </w:pPr>
          </w:p>
        </w:tc>
        <w:tc>
          <w:tcPr>
            <w:tcW w:w="567" w:type="dxa"/>
            <w:vAlign w:val="center"/>
          </w:tcPr>
          <w:p>
            <w:pPr>
              <w:spacing w:line="300" w:lineRule="exact"/>
              <w:jc w:val="center"/>
              <w:rPr>
                <w:rFonts w:ascii="宋体" w:cs="宋体"/>
                <w:szCs w:val="21"/>
              </w:rPr>
            </w:pPr>
            <w:r>
              <w:rPr>
                <w:rFonts w:hint="eastAsia" w:ascii="宋体" w:hAnsi="宋体" w:cs="宋体"/>
                <w:szCs w:val="21"/>
                <w:lang w:val="en-US" w:eastAsia="zh-CN"/>
              </w:rPr>
              <w:t>13</w:t>
            </w:r>
          </w:p>
        </w:tc>
        <w:tc>
          <w:tcPr>
            <w:tcW w:w="425" w:type="dxa"/>
            <w:vAlign w:val="center"/>
          </w:tcPr>
          <w:p>
            <w:pPr>
              <w:spacing w:line="300" w:lineRule="exact"/>
              <w:jc w:val="center"/>
              <w:rPr>
                <w:rFonts w:ascii="宋体" w:cs="宋体"/>
                <w:szCs w:val="21"/>
              </w:rPr>
            </w:pPr>
          </w:p>
        </w:tc>
      </w:tr>
    </w:tbl>
    <w:p>
      <w:pPr>
        <w:spacing w:line="560" w:lineRule="exact"/>
        <w:rPr>
          <w:rFonts w:ascii="宋体"/>
          <w:sz w:val="30"/>
          <w:szCs w:val="30"/>
        </w:rPr>
      </w:pPr>
    </w:p>
    <w:p>
      <w:pPr>
        <w:numPr>
          <w:ilvl w:val="0"/>
          <w:numId w:val="0"/>
        </w:numPr>
        <w:spacing w:line="560" w:lineRule="exact"/>
        <w:rPr>
          <w:rFonts w:ascii="黑体" w:hAnsi="黑体" w:eastAsia="黑体" w:cs="黑体"/>
          <w:bCs/>
          <w:kern w:val="0"/>
          <w:sz w:val="32"/>
          <w:szCs w:val="32"/>
        </w:rPr>
      </w:pPr>
      <w:r>
        <w:rPr>
          <w:rFonts w:hint="eastAsia" w:ascii="黑体" w:hAnsi="黑体" w:eastAsia="黑体" w:cs="黑体"/>
          <w:bCs/>
          <w:kern w:val="0"/>
          <w:sz w:val="32"/>
          <w:szCs w:val="32"/>
          <w:lang w:eastAsia="zh-CN"/>
        </w:rPr>
        <w:t>二、单位</w:t>
      </w:r>
      <w:r>
        <w:rPr>
          <w:rFonts w:hint="eastAsia" w:ascii="黑体" w:hAnsi="黑体" w:eastAsia="黑体" w:cs="黑体"/>
          <w:bCs/>
          <w:kern w:val="0"/>
          <w:sz w:val="32"/>
          <w:szCs w:val="32"/>
        </w:rPr>
        <w:t>预算安排总体情况</w:t>
      </w:r>
    </w:p>
    <w:p>
      <w:pPr>
        <w:spacing w:line="560" w:lineRule="exact"/>
        <w:rPr>
          <w:rFonts w:cs="仿宋" w:asciiTheme="minorEastAsia" w:hAnsiTheme="minorEastAsia" w:eastAsiaTheme="minorEastAsia"/>
          <w:sz w:val="32"/>
          <w:szCs w:val="32"/>
        </w:rPr>
      </w:pPr>
      <w:r>
        <w:rPr>
          <w:rFonts w:ascii="黑体" w:hAnsi="黑体" w:eastAsia="黑体" w:cs="黑体"/>
          <w:bCs/>
          <w:kern w:val="0"/>
          <w:sz w:val="32"/>
          <w:szCs w:val="32"/>
        </w:rPr>
        <w:t xml:space="preserve">    </w:t>
      </w: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、收入说明</w:t>
      </w:r>
    </w:p>
    <w:p>
      <w:pPr>
        <w:spacing w:line="56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年我部门预算总收入</w:t>
      </w:r>
      <w:r>
        <w:rPr>
          <w:rFonts w:hint="eastAsia" w:ascii="仿宋" w:hAnsi="仿宋" w:eastAsia="仿宋" w:cs="仿宋"/>
          <w:sz w:val="32"/>
          <w:szCs w:val="32"/>
          <w:lang w:val="en-US" w:eastAsia="zh-CN"/>
        </w:rPr>
        <w:t>2659.97</w:t>
      </w:r>
      <w:r>
        <w:rPr>
          <w:rFonts w:hint="eastAsia" w:cs="仿宋" w:asciiTheme="minorEastAsia" w:hAnsiTheme="minorEastAsia" w:eastAsiaTheme="minorEastAsia"/>
          <w:sz w:val="32"/>
          <w:szCs w:val="32"/>
        </w:rPr>
        <w:t>万元</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其中财政拨款</w:t>
      </w:r>
      <w:r>
        <w:rPr>
          <w:rFonts w:hint="eastAsia" w:ascii="仿宋" w:hAnsi="仿宋" w:eastAsia="仿宋" w:cs="仿宋"/>
          <w:sz w:val="32"/>
          <w:szCs w:val="32"/>
          <w:lang w:val="en-US" w:eastAsia="zh-CN"/>
        </w:rPr>
        <w:t>1427.97</w:t>
      </w:r>
      <w:r>
        <w:rPr>
          <w:rFonts w:hint="eastAsia" w:cs="仿宋" w:asciiTheme="minorEastAsia" w:hAnsiTheme="minorEastAsia" w:eastAsiaTheme="minorEastAsia"/>
          <w:sz w:val="32"/>
          <w:szCs w:val="32"/>
        </w:rPr>
        <w:t>万元，行政事业性收费</w:t>
      </w:r>
      <w:r>
        <w:rPr>
          <w:rFonts w:hint="eastAsia" w:ascii="仿宋" w:hAnsi="仿宋" w:eastAsia="仿宋" w:cs="仿宋"/>
          <w:sz w:val="32"/>
          <w:szCs w:val="32"/>
          <w:lang w:val="en-US" w:eastAsia="zh-CN"/>
        </w:rPr>
        <w:t>1170</w:t>
      </w:r>
      <w:r>
        <w:rPr>
          <w:rFonts w:hint="eastAsia" w:cs="仿宋" w:asciiTheme="minorEastAsia" w:hAnsiTheme="minorEastAsia" w:eastAsiaTheme="minorEastAsia"/>
          <w:sz w:val="32"/>
          <w:szCs w:val="32"/>
        </w:rPr>
        <w:t>万元，中央财政提前通知转移支付</w:t>
      </w:r>
      <w:r>
        <w:rPr>
          <w:rFonts w:hint="eastAsia" w:ascii="仿宋" w:hAnsi="仿宋" w:eastAsia="仿宋" w:cs="仿宋"/>
          <w:sz w:val="32"/>
          <w:szCs w:val="32"/>
          <w:lang w:val="en-US" w:eastAsia="zh-CN"/>
        </w:rPr>
        <w:t>62</w:t>
      </w:r>
      <w:r>
        <w:rPr>
          <w:rFonts w:hint="eastAsia" w:cs="仿宋" w:asciiTheme="minorEastAsia" w:hAnsiTheme="minorEastAsia" w:eastAsiaTheme="minorEastAsia"/>
          <w:sz w:val="32"/>
          <w:szCs w:val="32"/>
        </w:rPr>
        <w:t>万元。</w:t>
      </w:r>
    </w:p>
    <w:p>
      <w:pPr>
        <w:numPr>
          <w:ilvl w:val="0"/>
          <w:numId w:val="0"/>
        </w:numPr>
        <w:spacing w:line="56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支出说明</w:t>
      </w:r>
    </w:p>
    <w:p>
      <w:pPr>
        <w:spacing w:line="560" w:lineRule="exact"/>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202</w:t>
      </w:r>
      <w:r>
        <w:rPr>
          <w:rFonts w:hint="eastAsia" w:cs="仿宋" w:asciiTheme="minorEastAsia" w:hAnsiTheme="minorEastAsia" w:eastAsiaTheme="minorEastAsia"/>
          <w:sz w:val="32"/>
          <w:szCs w:val="32"/>
          <w:lang w:val="en-US" w:eastAsia="zh-CN"/>
        </w:rPr>
        <w:t>0</w:t>
      </w:r>
      <w:r>
        <w:rPr>
          <w:rFonts w:hint="eastAsia" w:cs="仿宋" w:asciiTheme="minorEastAsia" w:hAnsiTheme="minorEastAsia" w:eastAsiaTheme="minorEastAsia"/>
          <w:sz w:val="32"/>
          <w:szCs w:val="32"/>
        </w:rPr>
        <w:t>年我部门安排预算支出</w:t>
      </w:r>
      <w:r>
        <w:rPr>
          <w:rFonts w:hint="eastAsia" w:ascii="仿宋" w:hAnsi="仿宋" w:eastAsia="仿宋" w:cs="仿宋"/>
          <w:sz w:val="32"/>
          <w:szCs w:val="32"/>
          <w:lang w:val="en-US" w:eastAsia="zh-CN"/>
        </w:rPr>
        <w:t>2659.97</w:t>
      </w:r>
      <w:r>
        <w:rPr>
          <w:rFonts w:hint="eastAsia" w:cs="仿宋" w:asciiTheme="minorEastAsia" w:hAnsiTheme="minorEastAsia" w:eastAsiaTheme="minorEastAsia"/>
          <w:sz w:val="32"/>
          <w:szCs w:val="32"/>
        </w:rPr>
        <w:t>万元，其中，人员经费支出</w:t>
      </w:r>
      <w:r>
        <w:rPr>
          <w:rFonts w:hint="eastAsia" w:ascii="仿宋" w:hAnsi="仿宋" w:eastAsia="仿宋" w:cs="仿宋"/>
          <w:sz w:val="32"/>
          <w:szCs w:val="32"/>
          <w:lang w:val="en-US" w:eastAsia="zh-CN"/>
        </w:rPr>
        <w:t>1634.8</w:t>
      </w:r>
      <w:r>
        <w:rPr>
          <w:rFonts w:hint="eastAsia" w:cs="仿宋" w:asciiTheme="minorEastAsia" w:hAnsiTheme="minorEastAsia" w:eastAsiaTheme="minorEastAsia"/>
          <w:sz w:val="32"/>
          <w:szCs w:val="32"/>
        </w:rPr>
        <w:t>万元，日常公用经费支出</w:t>
      </w:r>
      <w:r>
        <w:rPr>
          <w:rFonts w:hint="eastAsia" w:ascii="仿宋" w:hAnsi="仿宋" w:eastAsia="仿宋" w:cs="仿宋"/>
          <w:sz w:val="32"/>
          <w:szCs w:val="32"/>
          <w:lang w:val="en-US" w:eastAsia="zh-CN"/>
        </w:rPr>
        <w:t>686.44</w:t>
      </w:r>
      <w:r>
        <w:rPr>
          <w:rFonts w:hint="eastAsia" w:cs="仿宋" w:asciiTheme="minorEastAsia" w:hAnsiTheme="minorEastAsia" w:eastAsiaTheme="minorEastAsia"/>
          <w:sz w:val="32"/>
          <w:szCs w:val="32"/>
        </w:rPr>
        <w:t>万元，专项支出</w:t>
      </w:r>
      <w:r>
        <w:rPr>
          <w:rFonts w:hint="eastAsia" w:ascii="仿宋" w:hAnsi="仿宋" w:eastAsia="仿宋" w:cs="仿宋"/>
          <w:sz w:val="32"/>
          <w:szCs w:val="32"/>
          <w:lang w:val="en-US" w:eastAsia="zh-CN"/>
        </w:rPr>
        <w:t>338.73</w:t>
      </w:r>
      <w:r>
        <w:rPr>
          <w:rFonts w:hint="eastAsia" w:cs="仿宋" w:asciiTheme="minorEastAsia" w:hAnsiTheme="minorEastAsia" w:eastAsiaTheme="minorEastAsia"/>
          <w:sz w:val="32"/>
          <w:szCs w:val="32"/>
        </w:rPr>
        <w:t>万元。</w:t>
      </w:r>
    </w:p>
    <w:p>
      <w:pPr>
        <w:spacing w:line="560" w:lineRule="exact"/>
        <w:rPr>
          <w:rFonts w:cs="仿宋" w:asciiTheme="minorEastAsia" w:hAnsiTheme="minorEastAsia" w:eastAsiaTheme="minorEastAsia"/>
          <w:sz w:val="32"/>
          <w:szCs w:val="32"/>
        </w:rPr>
      </w:pPr>
    </w:p>
    <w:p>
      <w:pPr>
        <w:numPr>
          <w:ilvl w:val="0"/>
          <w:numId w:val="0"/>
        </w:numPr>
        <w:spacing w:line="56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3、</w:t>
      </w:r>
      <w:r>
        <w:rPr>
          <w:rFonts w:hint="eastAsia" w:cs="仿宋" w:asciiTheme="minorEastAsia" w:hAnsiTheme="minorEastAsia" w:eastAsiaTheme="minorEastAsia"/>
          <w:sz w:val="32"/>
          <w:szCs w:val="32"/>
        </w:rPr>
        <w:t>比上年增减情况</w:t>
      </w:r>
    </w:p>
    <w:p>
      <w:pPr>
        <w:widowControl/>
        <w:spacing w:line="560" w:lineRule="exact"/>
        <w:ind w:firstLine="640" w:firstLineChars="200"/>
        <w:rPr>
          <w:rFonts w:cs="仿宋" w:asciiTheme="minorEastAsia" w:hAnsiTheme="minorEastAsia" w:eastAsiaTheme="minorEastAsia"/>
          <w:sz w:val="32"/>
          <w:szCs w:val="32"/>
        </w:rPr>
      </w:pPr>
      <w:r>
        <w:rPr>
          <w:rFonts w:hint="eastAsia" w:asciiTheme="majorEastAsia" w:hAnsiTheme="majorEastAsia" w:eastAsiaTheme="majorEastAsia" w:cstheme="majorEastAsia"/>
          <w:sz w:val="32"/>
          <w:szCs w:val="32"/>
          <w:lang w:val="en-US" w:eastAsia="zh-CN"/>
        </w:rPr>
        <w:t>本年度预算收支安排2659.97万元，较上年年增加282.98万元。其中人员经费增加282.98万元，主要用于工资普调及补缴养老保险。</w:t>
      </w:r>
    </w:p>
    <w:p>
      <w:pPr>
        <w:widowControl/>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三、机关运行经费安排情况</w:t>
      </w:r>
    </w:p>
    <w:p>
      <w:pPr>
        <w:widowControl/>
        <w:spacing w:line="560" w:lineRule="exact"/>
        <w:ind w:firstLine="640" w:firstLineChars="20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lang w:eastAsia="zh-CN"/>
        </w:rPr>
        <w:t>我部门安排财政</w:t>
      </w:r>
      <w:bookmarkStart w:id="14" w:name="_GoBack"/>
      <w:bookmarkEnd w:id="14"/>
      <w:r>
        <w:rPr>
          <w:rFonts w:hint="eastAsia" w:asciiTheme="minorEastAsia" w:hAnsiTheme="minorEastAsia" w:eastAsiaTheme="minorEastAsia" w:cstheme="minorEastAsia"/>
          <w:bCs/>
          <w:kern w:val="0"/>
          <w:sz w:val="32"/>
          <w:szCs w:val="32"/>
          <w:lang w:eastAsia="zh-CN"/>
        </w:rPr>
        <w:t>拨款支出主要用于保障该部门机构正常运转、完成日常工作任务以及大队发展的相关工作。正常公用经费</w:t>
      </w:r>
      <w:r>
        <w:rPr>
          <w:rFonts w:hint="eastAsia" w:asciiTheme="minorEastAsia" w:hAnsiTheme="minorEastAsia" w:eastAsiaTheme="minorEastAsia" w:cstheme="minorEastAsia"/>
          <w:bCs/>
          <w:kern w:val="0"/>
          <w:sz w:val="32"/>
          <w:szCs w:val="32"/>
          <w:lang w:val="en-US" w:eastAsia="zh-CN"/>
        </w:rPr>
        <w:t>686.44万元，其中</w:t>
      </w:r>
      <w:r>
        <w:rPr>
          <w:rFonts w:hint="eastAsia" w:asciiTheme="minorEastAsia" w:hAnsiTheme="minorEastAsia" w:eastAsiaTheme="minorEastAsia" w:cstheme="minorEastAsia"/>
          <w:sz w:val="32"/>
          <w:szCs w:val="32"/>
        </w:rPr>
        <w:t>办公费</w:t>
      </w:r>
      <w:r>
        <w:rPr>
          <w:rFonts w:hint="eastAsia" w:asciiTheme="minorEastAsia" w:hAnsiTheme="minorEastAsia" w:eastAsiaTheme="minorEastAsia" w:cstheme="minorEastAsia"/>
          <w:sz w:val="32"/>
          <w:szCs w:val="32"/>
          <w:lang w:val="en-US" w:eastAsia="zh-CN"/>
        </w:rPr>
        <w:t>33</w:t>
      </w:r>
      <w:r>
        <w:rPr>
          <w:rFonts w:hint="eastAsia" w:asciiTheme="minorEastAsia" w:hAnsiTheme="minorEastAsia" w:eastAsiaTheme="minorEastAsia" w:cstheme="minorEastAsia"/>
          <w:sz w:val="32"/>
          <w:szCs w:val="32"/>
        </w:rPr>
        <w:t>万元，邮电费0.36万元，取暖费8.04万元，公务车运行维</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旅</w:t>
      </w:r>
      <w:r>
        <w:rPr>
          <w:rFonts w:hint="eastAsia" w:asciiTheme="minorEastAsia" w:hAnsiTheme="minorEastAsia" w:eastAsiaTheme="minorEastAsia" w:cstheme="minorEastAsia"/>
          <w:sz w:val="32"/>
          <w:szCs w:val="32"/>
          <w:lang w:val="en-US" w:eastAsia="zh-CN"/>
        </w:rPr>
        <w:t>15</w:t>
      </w:r>
      <w:r>
        <w:rPr>
          <w:rFonts w:hint="eastAsia" w:asciiTheme="minorEastAsia" w:hAnsiTheme="minorEastAsia" w:eastAsiaTheme="minorEastAsia" w:cstheme="minorEastAsia"/>
          <w:sz w:val="32"/>
          <w:szCs w:val="32"/>
        </w:rPr>
        <w:t>万元，公务交通补贴</w:t>
      </w:r>
      <w:r>
        <w:rPr>
          <w:rFonts w:hint="eastAsia" w:asciiTheme="minorEastAsia" w:hAnsiTheme="minorEastAsia" w:eastAsiaTheme="minorEastAsia" w:cstheme="minorEastAsia"/>
          <w:sz w:val="32"/>
          <w:szCs w:val="32"/>
          <w:lang w:val="en-US" w:eastAsia="zh-CN"/>
        </w:rPr>
        <w:t>9.72</w:t>
      </w:r>
      <w:r>
        <w:rPr>
          <w:rFonts w:hint="eastAsia" w:asciiTheme="minorEastAsia" w:hAnsiTheme="minorEastAsia" w:eastAsiaTheme="minorEastAsia" w:cstheme="minorEastAsia"/>
          <w:sz w:val="32"/>
          <w:szCs w:val="32"/>
        </w:rPr>
        <w:t>，劳务费</w:t>
      </w:r>
      <w:r>
        <w:rPr>
          <w:rFonts w:hint="eastAsia" w:asciiTheme="minorEastAsia" w:hAnsiTheme="minorEastAsia" w:eastAsiaTheme="minorEastAsia" w:cstheme="minorEastAsia"/>
          <w:sz w:val="32"/>
          <w:szCs w:val="32"/>
          <w:lang w:val="en-US" w:eastAsia="zh-CN"/>
        </w:rPr>
        <w:t>538.1</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，离退休人员公用经费</w:t>
      </w:r>
      <w:r>
        <w:rPr>
          <w:rFonts w:hint="eastAsia" w:asciiTheme="minorEastAsia" w:hAnsiTheme="minorEastAsia" w:eastAsiaTheme="minorEastAsia" w:cstheme="minorEastAsia"/>
          <w:sz w:val="32"/>
          <w:szCs w:val="32"/>
          <w:lang w:val="en-US" w:eastAsia="zh-CN"/>
        </w:rPr>
        <w:t>0.28万元。</w:t>
      </w:r>
    </w:p>
    <w:p>
      <w:pPr>
        <w:widowControl/>
        <w:spacing w:line="560" w:lineRule="exact"/>
        <w:ind w:firstLine="630"/>
        <w:rPr>
          <w:rFonts w:ascii="黑体" w:hAnsi="黑体" w:eastAsia="黑体" w:cs="黑体"/>
          <w:bCs/>
          <w:kern w:val="0"/>
          <w:sz w:val="32"/>
          <w:szCs w:val="32"/>
        </w:rPr>
      </w:pPr>
      <w:r>
        <w:rPr>
          <w:rFonts w:hint="eastAsia" w:ascii="黑体" w:hAnsi="黑体" w:eastAsia="黑体" w:cs="黑体"/>
          <w:bCs/>
          <w:kern w:val="0"/>
          <w:sz w:val="32"/>
          <w:szCs w:val="32"/>
        </w:rPr>
        <w:t>四、财政拨款“三公”经费预算情况及增减变化原因</w:t>
      </w:r>
    </w:p>
    <w:p>
      <w:pPr>
        <w:spacing w:line="560" w:lineRule="exact"/>
        <w:ind w:firstLine="640" w:firstLineChars="200"/>
        <w:jc w:val="left"/>
        <w:rPr>
          <w:rFonts w:ascii="仿宋" w:hAnsi="仿宋" w:eastAsia="仿宋" w:cs="仿宋"/>
          <w:sz w:val="32"/>
          <w:szCs w:val="32"/>
        </w:rPr>
      </w:pP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rPr>
        <w:t>2年我部门安排“三公经费”预算</w:t>
      </w:r>
      <w:r>
        <w:rPr>
          <w:rFonts w:hint="eastAsia" w:cs="仿宋" w:asciiTheme="minorEastAsia" w:hAnsiTheme="minorEastAsia" w:eastAsiaTheme="minorEastAsia"/>
          <w:sz w:val="32"/>
          <w:szCs w:val="32"/>
          <w:lang w:val="en-US" w:eastAsia="zh-CN"/>
        </w:rPr>
        <w:t>183</w:t>
      </w:r>
      <w:r>
        <w:rPr>
          <w:rFonts w:hint="eastAsia" w:cs="仿宋" w:asciiTheme="minorEastAsia" w:hAnsiTheme="minorEastAsia" w:eastAsiaTheme="minorEastAsia"/>
          <w:sz w:val="32"/>
          <w:szCs w:val="32"/>
        </w:rPr>
        <w:t>万元，严格落实“三公经费”管理办法以及中央八项规定。其中公务车运行维护费</w:t>
      </w:r>
      <w:r>
        <w:rPr>
          <w:rFonts w:hint="eastAsia" w:cs="仿宋" w:asciiTheme="minorEastAsia" w:hAnsiTheme="minorEastAsia" w:eastAsiaTheme="minorEastAsia"/>
          <w:sz w:val="32"/>
          <w:szCs w:val="32"/>
          <w:lang w:val="en-US" w:eastAsia="zh-CN"/>
        </w:rPr>
        <w:t>183</w:t>
      </w:r>
      <w:r>
        <w:rPr>
          <w:rFonts w:hint="eastAsia" w:cs="仿宋" w:asciiTheme="minorEastAsia" w:hAnsiTheme="minorEastAsia" w:eastAsiaTheme="minorEastAsia"/>
          <w:sz w:val="32"/>
          <w:szCs w:val="32"/>
        </w:rPr>
        <w:t>万元，与</w:t>
      </w: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rPr>
        <w:t>1年相比减少</w:t>
      </w:r>
      <w:r>
        <w:rPr>
          <w:rFonts w:hint="eastAsia" w:cs="仿宋" w:asciiTheme="minorEastAsia" w:hAnsiTheme="minorEastAsia" w:eastAsiaTheme="minorEastAsia"/>
          <w:sz w:val="32"/>
          <w:szCs w:val="32"/>
          <w:lang w:val="en-US" w:eastAsia="zh-CN"/>
        </w:rPr>
        <w:t>11</w:t>
      </w:r>
      <w:r>
        <w:rPr>
          <w:rFonts w:hint="eastAsia" w:cs="仿宋" w:asciiTheme="minorEastAsia" w:hAnsiTheme="minorEastAsia" w:eastAsiaTheme="minorEastAsia"/>
          <w:sz w:val="32"/>
          <w:szCs w:val="32"/>
        </w:rPr>
        <w:t>万元，因公出国经费无，公务用车购置经费无。</w:t>
      </w:r>
    </w:p>
    <w:tbl>
      <w:tblPr>
        <w:tblStyle w:val="9"/>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1185"/>
        <w:gridCol w:w="1065"/>
        <w:gridCol w:w="1050"/>
        <w:gridCol w:w="4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318" w:type="dxa"/>
            <w:vAlign w:val="center"/>
          </w:tcPr>
          <w:p>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项目名称</w:t>
            </w:r>
            <w:r>
              <w:rPr>
                <w:rFonts w:cs="仿宋" w:asciiTheme="minorEastAsia" w:hAnsiTheme="minorEastAsia" w:eastAsiaTheme="minorEastAsia"/>
                <w:sz w:val="32"/>
                <w:szCs w:val="32"/>
              </w:rPr>
              <w:t xml:space="preserve">    </w:t>
            </w:r>
          </w:p>
        </w:tc>
        <w:tc>
          <w:tcPr>
            <w:tcW w:w="1185" w:type="dxa"/>
            <w:vAlign w:val="center"/>
          </w:tcPr>
          <w:p>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lang w:val="en-US" w:eastAsia="zh-CN"/>
              </w:rPr>
              <w:t>0</w:t>
            </w:r>
            <w:r>
              <w:rPr>
                <w:rFonts w:hint="eastAsia" w:cs="仿宋" w:asciiTheme="minorEastAsia" w:hAnsiTheme="minorEastAsia" w:eastAsiaTheme="minorEastAsia"/>
                <w:sz w:val="32"/>
                <w:szCs w:val="32"/>
              </w:rPr>
              <w:t>年度预算</w:t>
            </w:r>
          </w:p>
        </w:tc>
        <w:tc>
          <w:tcPr>
            <w:tcW w:w="1065" w:type="dxa"/>
            <w:vAlign w:val="center"/>
          </w:tcPr>
          <w:p>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年度预算</w:t>
            </w:r>
          </w:p>
        </w:tc>
        <w:tc>
          <w:tcPr>
            <w:tcW w:w="1050" w:type="dxa"/>
            <w:vAlign w:val="center"/>
          </w:tcPr>
          <w:p>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增减金额</w:t>
            </w:r>
          </w:p>
        </w:tc>
        <w:tc>
          <w:tcPr>
            <w:tcW w:w="4170" w:type="dxa"/>
            <w:vAlign w:val="center"/>
          </w:tcPr>
          <w:p>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变化原因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318" w:type="dxa"/>
            <w:vAlign w:val="center"/>
          </w:tcPr>
          <w:p>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因公出国经费</w:t>
            </w:r>
          </w:p>
        </w:tc>
        <w:tc>
          <w:tcPr>
            <w:tcW w:w="1185" w:type="dxa"/>
            <w:vAlign w:val="center"/>
          </w:tcPr>
          <w:p>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1065" w:type="dxa"/>
            <w:vAlign w:val="center"/>
          </w:tcPr>
          <w:p>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1050" w:type="dxa"/>
            <w:vAlign w:val="center"/>
          </w:tcPr>
          <w:p>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4170" w:type="dxa"/>
            <w:vAlign w:val="center"/>
          </w:tcPr>
          <w:p>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318" w:type="dxa"/>
            <w:vAlign w:val="center"/>
          </w:tcPr>
          <w:p>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公务用车购置经费</w:t>
            </w:r>
          </w:p>
        </w:tc>
        <w:tc>
          <w:tcPr>
            <w:tcW w:w="1185" w:type="dxa"/>
            <w:vAlign w:val="center"/>
          </w:tcPr>
          <w:p>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1065" w:type="dxa"/>
            <w:vAlign w:val="center"/>
          </w:tcPr>
          <w:p>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1050" w:type="dxa"/>
            <w:vAlign w:val="center"/>
          </w:tcPr>
          <w:p>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4170" w:type="dxa"/>
            <w:vAlign w:val="center"/>
          </w:tcPr>
          <w:p>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318" w:type="dxa"/>
            <w:vAlign w:val="center"/>
          </w:tcPr>
          <w:p>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公务用车运行经费</w:t>
            </w:r>
          </w:p>
        </w:tc>
        <w:tc>
          <w:tcPr>
            <w:tcW w:w="1185" w:type="dxa"/>
            <w:vAlign w:val="center"/>
          </w:tcPr>
          <w:p>
            <w:pPr>
              <w:widowControl/>
              <w:spacing w:line="560" w:lineRule="exact"/>
              <w:jc w:val="center"/>
              <w:rPr>
                <w:rFonts w:hint="default" w:cs="仿宋" w:asciiTheme="minorEastAsia" w:hAnsiTheme="minorEastAsia" w:eastAsiaTheme="minorEastAsia"/>
                <w:sz w:val="32"/>
                <w:szCs w:val="32"/>
                <w:lang w:val="en-US" w:eastAsia="zh-CN"/>
              </w:rPr>
            </w:pPr>
            <w:r>
              <w:rPr>
                <w:rFonts w:hint="eastAsia" w:cs="仿宋" w:asciiTheme="minorEastAsia" w:hAnsiTheme="minorEastAsia" w:eastAsiaTheme="minorEastAsia"/>
                <w:sz w:val="32"/>
                <w:szCs w:val="32"/>
                <w:lang w:val="en-US" w:eastAsia="zh-CN"/>
              </w:rPr>
              <w:t>194</w:t>
            </w:r>
          </w:p>
        </w:tc>
        <w:tc>
          <w:tcPr>
            <w:tcW w:w="1065" w:type="dxa"/>
            <w:vAlign w:val="center"/>
          </w:tcPr>
          <w:p>
            <w:pPr>
              <w:widowControl/>
              <w:spacing w:line="560" w:lineRule="exact"/>
              <w:jc w:val="center"/>
              <w:rPr>
                <w:rFonts w:hint="default" w:cs="仿宋" w:asciiTheme="minorEastAsia" w:hAnsiTheme="minorEastAsia" w:eastAsiaTheme="minorEastAsia"/>
                <w:sz w:val="32"/>
                <w:szCs w:val="32"/>
                <w:lang w:val="en-US" w:eastAsia="zh-CN"/>
              </w:rPr>
            </w:pPr>
            <w:r>
              <w:rPr>
                <w:rFonts w:hint="eastAsia" w:cs="仿宋" w:asciiTheme="minorEastAsia" w:hAnsiTheme="minorEastAsia" w:eastAsiaTheme="minorEastAsia"/>
                <w:sz w:val="32"/>
                <w:szCs w:val="32"/>
                <w:lang w:val="en-US" w:eastAsia="zh-CN"/>
              </w:rPr>
              <w:t>183</w:t>
            </w:r>
          </w:p>
        </w:tc>
        <w:tc>
          <w:tcPr>
            <w:tcW w:w="1050" w:type="dxa"/>
            <w:vAlign w:val="center"/>
          </w:tcPr>
          <w:p>
            <w:pPr>
              <w:widowControl/>
              <w:spacing w:line="560" w:lineRule="exact"/>
              <w:jc w:val="center"/>
              <w:rPr>
                <w:rFonts w:hint="eastAsia" w:cs="仿宋" w:asciiTheme="minorEastAsia" w:hAnsiTheme="minorEastAsia" w:eastAsiaTheme="minorEastAsia"/>
                <w:sz w:val="32"/>
                <w:szCs w:val="32"/>
                <w:lang w:val="en-US" w:eastAsia="zh-CN"/>
              </w:rPr>
            </w:pP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1</w:t>
            </w:r>
            <w:r>
              <w:rPr>
                <w:rFonts w:hint="eastAsia" w:cs="仿宋" w:asciiTheme="minorEastAsia" w:hAnsiTheme="minorEastAsia" w:eastAsiaTheme="minorEastAsia"/>
                <w:sz w:val="32"/>
                <w:szCs w:val="32"/>
                <w:lang w:val="en-US" w:eastAsia="zh-CN"/>
              </w:rPr>
              <w:t>1</w:t>
            </w:r>
          </w:p>
        </w:tc>
        <w:tc>
          <w:tcPr>
            <w:tcW w:w="4170" w:type="dxa"/>
            <w:vAlign w:val="center"/>
          </w:tcPr>
          <w:p>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公务用车改革核减公务用车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318" w:type="dxa"/>
            <w:vAlign w:val="center"/>
          </w:tcPr>
          <w:p>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公务接待费支出</w:t>
            </w:r>
          </w:p>
        </w:tc>
        <w:tc>
          <w:tcPr>
            <w:tcW w:w="1185" w:type="dxa"/>
            <w:vAlign w:val="center"/>
          </w:tcPr>
          <w:p>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1065" w:type="dxa"/>
            <w:vAlign w:val="center"/>
          </w:tcPr>
          <w:p>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1050" w:type="dxa"/>
            <w:vAlign w:val="center"/>
          </w:tcPr>
          <w:p>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4170" w:type="dxa"/>
            <w:vAlign w:val="center"/>
          </w:tcPr>
          <w:p>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无增减变化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318" w:type="dxa"/>
            <w:vAlign w:val="center"/>
          </w:tcPr>
          <w:p>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合计</w:t>
            </w:r>
          </w:p>
        </w:tc>
        <w:tc>
          <w:tcPr>
            <w:tcW w:w="1185" w:type="dxa"/>
            <w:vAlign w:val="center"/>
          </w:tcPr>
          <w:p>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194</w:t>
            </w:r>
          </w:p>
        </w:tc>
        <w:tc>
          <w:tcPr>
            <w:tcW w:w="1065" w:type="dxa"/>
            <w:vAlign w:val="center"/>
          </w:tcPr>
          <w:p>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183</w:t>
            </w:r>
          </w:p>
        </w:tc>
        <w:tc>
          <w:tcPr>
            <w:tcW w:w="1050" w:type="dxa"/>
            <w:vAlign w:val="center"/>
          </w:tcPr>
          <w:p>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1</w:t>
            </w:r>
            <w:r>
              <w:rPr>
                <w:rFonts w:hint="eastAsia" w:cs="仿宋" w:asciiTheme="minorEastAsia" w:hAnsiTheme="minorEastAsia" w:eastAsiaTheme="minorEastAsia"/>
                <w:sz w:val="32"/>
                <w:szCs w:val="32"/>
                <w:lang w:val="en-US" w:eastAsia="zh-CN"/>
              </w:rPr>
              <w:t>1</w:t>
            </w:r>
          </w:p>
        </w:tc>
        <w:tc>
          <w:tcPr>
            <w:tcW w:w="4170" w:type="dxa"/>
            <w:vAlign w:val="center"/>
          </w:tcPr>
          <w:p>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rPr>
              <w:t>2年我大队针对“三公”经费支出制定了严格的管理制度，认真执行中央八项规定，厉行节约，杜绝浪费，从总量来讲，我大队的“三公”经费与</w:t>
            </w: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rPr>
              <w:t>1年相比减少了</w:t>
            </w: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万元。</w:t>
            </w:r>
          </w:p>
        </w:tc>
      </w:tr>
    </w:tbl>
    <w:p>
      <w:pPr>
        <w:spacing w:line="560" w:lineRule="exact"/>
        <w:ind w:firstLine="640" w:firstLineChars="200"/>
        <w:rPr>
          <w:rFonts w:cs="仿宋" w:asciiTheme="minorEastAsia" w:hAnsiTheme="minorEastAsia" w:eastAsiaTheme="minorEastAsia"/>
          <w:sz w:val="32"/>
          <w:szCs w:val="32"/>
        </w:rPr>
      </w:pPr>
    </w:p>
    <w:p>
      <w:pPr>
        <w:spacing w:line="560" w:lineRule="exact"/>
        <w:ind w:firstLine="640" w:firstLineChars="200"/>
        <w:outlineLvl w:val="0"/>
        <w:rPr>
          <w:rFonts w:ascii="黑体" w:hAnsi="黑体" w:eastAsia="黑体" w:cs="黑体"/>
          <w:sz w:val="32"/>
          <w:szCs w:val="32"/>
        </w:rPr>
      </w:pPr>
      <w:bookmarkStart w:id="8" w:name="_Toc446712056"/>
      <w:r>
        <w:rPr>
          <w:rFonts w:hint="eastAsia" w:ascii="黑体" w:hAnsi="黑体" w:eastAsia="黑体" w:cs="黑体"/>
          <w:sz w:val="32"/>
          <w:szCs w:val="32"/>
        </w:rPr>
        <w:t>五、绩效预算信息情况</w:t>
      </w:r>
    </w:p>
    <w:p>
      <w:pPr>
        <w:spacing w:line="560" w:lineRule="exact"/>
        <w:ind w:firstLine="640" w:firstLineChars="200"/>
        <w:outlineLvl w:val="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第一部分</w:t>
      </w: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lang w:eastAsia="zh-CN"/>
        </w:rPr>
        <w:t>单位</w:t>
      </w:r>
      <w:r>
        <w:rPr>
          <w:rFonts w:hint="eastAsia" w:cs="仿宋" w:asciiTheme="minorEastAsia" w:hAnsiTheme="minorEastAsia" w:eastAsiaTheme="minorEastAsia"/>
          <w:sz w:val="32"/>
          <w:szCs w:val="32"/>
        </w:rPr>
        <w:t>整体绩效目标</w:t>
      </w:r>
    </w:p>
    <w:p>
      <w:pPr>
        <w:ind w:firstLine="640" w:firstLineChars="200"/>
        <w:jc w:val="left"/>
        <w:outlineLvl w:val="1"/>
        <w:rPr>
          <w:rFonts w:ascii="楷体" w:hAnsi="楷体" w:eastAsia="楷体" w:cs="楷体"/>
          <w:sz w:val="32"/>
          <w:szCs w:val="32"/>
        </w:rPr>
      </w:pPr>
      <w:r>
        <w:rPr>
          <w:rFonts w:hint="eastAsia" w:ascii="楷体" w:hAnsi="楷体" w:eastAsia="楷体" w:cs="楷体"/>
          <w:sz w:val="32"/>
          <w:szCs w:val="32"/>
        </w:rPr>
        <w:t>（一）总体绩效目标</w:t>
      </w:r>
      <w:r>
        <w:rPr>
          <w:rFonts w:ascii="楷体" w:hAnsi="楷体" w:eastAsia="楷体" w:cs="楷体"/>
          <w:sz w:val="32"/>
          <w:szCs w:val="32"/>
        </w:rPr>
        <w:fldChar w:fldCharType="begin"/>
      </w:r>
      <w:r>
        <w:rPr>
          <w:rFonts w:ascii="楷体" w:hAnsi="楷体" w:eastAsia="楷体" w:cs="楷体"/>
          <w:sz w:val="32"/>
          <w:szCs w:val="32"/>
        </w:rPr>
        <w:instrText xml:space="preserve">tc "</w:instrText>
      </w:r>
      <w:bookmarkStart w:id="9" w:name="_Toc30057650"/>
      <w:r>
        <w:rPr>
          <w:rFonts w:hint="eastAsia" w:ascii="楷体" w:hAnsi="楷体" w:eastAsia="楷体" w:cs="楷体"/>
          <w:sz w:val="32"/>
          <w:szCs w:val="32"/>
        </w:rPr>
        <w:instrText xml:space="preserve">总体绩效目标</w:instrText>
      </w:r>
      <w:bookmarkEnd w:id="9"/>
      <w:r>
        <w:rPr>
          <w:rFonts w:ascii="楷体" w:hAnsi="楷体" w:eastAsia="楷体" w:cs="楷体"/>
          <w:sz w:val="32"/>
          <w:szCs w:val="32"/>
        </w:rPr>
        <w:instrText xml:space="preserve">" \f A \l 01</w:instrText>
      </w:r>
      <w:r>
        <w:rPr>
          <w:rFonts w:ascii="楷体" w:hAnsi="楷体" w:eastAsia="楷体" w:cs="楷体"/>
          <w:sz w:val="32"/>
          <w:szCs w:val="32"/>
        </w:rPr>
        <w:fldChar w:fldCharType="end"/>
      </w:r>
    </w:p>
    <w:p>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随着社会发展，道路交通工具每年大幅增加，给我县道路交通安全到来很大压力，要大力加强道路交通安全管理和执法力度，改善道路基础设施等交通整体状况，提高道路通行能力和交通安全水平，维持道路秩序，减少事故发生。负责道路交通安全管理工作，实施有关道路交通安全管理的法律、法规、规章、政策，维护道路交通安全秩序，指导交通事故防范，处理等相关业务的开展，协调参与处理重特大交通事故，组织开展道路交通安全宣传教育工作，依法指导、监督车辆管理工作。合理安排人员，增强警力，加强道路交通安全管理工作，维护道路交通安全秩序，提高广大群众道路交通安全意识，降低交通事故发生，维持社会安定稳定。</w:t>
      </w:r>
    </w:p>
    <w:p>
      <w:pPr>
        <w:spacing w:line="500" w:lineRule="exact"/>
        <w:ind w:firstLine="640" w:firstLineChars="200"/>
        <w:rPr>
          <w:rFonts w:cs="仿宋" w:asciiTheme="minorEastAsia" w:hAnsiTheme="minorEastAsia" w:eastAsiaTheme="minorEastAsia"/>
          <w:sz w:val="32"/>
          <w:szCs w:val="32"/>
        </w:rPr>
      </w:pPr>
    </w:p>
    <w:p>
      <w:pPr>
        <w:spacing w:line="500" w:lineRule="exact"/>
        <w:ind w:firstLine="640" w:firstLineChars="200"/>
        <w:jc w:val="left"/>
        <w:outlineLvl w:val="1"/>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（二）分项绩效目标</w:t>
      </w:r>
      <w:r>
        <w:rPr>
          <w:rFonts w:cs="仿宋" w:asciiTheme="minorEastAsia" w:hAnsiTheme="minorEastAsia" w:eastAsiaTheme="minorEastAsia"/>
          <w:sz w:val="32"/>
          <w:szCs w:val="32"/>
        </w:rPr>
        <w:fldChar w:fldCharType="begin"/>
      </w:r>
      <w:r>
        <w:rPr>
          <w:rFonts w:cs="仿宋" w:asciiTheme="minorEastAsia" w:hAnsiTheme="minorEastAsia" w:eastAsiaTheme="minorEastAsia"/>
          <w:sz w:val="32"/>
          <w:szCs w:val="32"/>
        </w:rPr>
        <w:instrText xml:space="preserve">tc "</w:instrText>
      </w:r>
      <w:bookmarkStart w:id="10" w:name="_Toc30057651"/>
      <w:r>
        <w:rPr>
          <w:rFonts w:hint="eastAsia" w:cs="仿宋" w:asciiTheme="minorEastAsia" w:hAnsiTheme="minorEastAsia" w:eastAsiaTheme="minorEastAsia"/>
          <w:sz w:val="32"/>
          <w:szCs w:val="32"/>
        </w:rPr>
        <w:instrText xml:space="preserve">分项绩效目标</w:instrText>
      </w:r>
      <w:bookmarkEnd w:id="10"/>
      <w:r>
        <w:rPr>
          <w:rFonts w:cs="仿宋" w:asciiTheme="minorEastAsia" w:hAnsiTheme="minorEastAsia" w:eastAsiaTheme="minorEastAsia"/>
          <w:sz w:val="32"/>
          <w:szCs w:val="32"/>
        </w:rPr>
        <w:instrText xml:space="preserve">" \f A \l 01</w:instrText>
      </w:r>
      <w:r>
        <w:rPr>
          <w:rFonts w:cs="仿宋" w:asciiTheme="minorEastAsia" w:hAnsiTheme="minorEastAsia" w:eastAsiaTheme="minorEastAsia"/>
          <w:sz w:val="32"/>
          <w:szCs w:val="32"/>
        </w:rPr>
        <w:fldChar w:fldCharType="end"/>
      </w:r>
    </w:p>
    <w:p>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、全县道路交通秩序管理工作稳步推进</w:t>
      </w:r>
    </w:p>
    <w:p>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目标：推动全县交通治理科学化、精细化、规范化，标志标线、信号灯设置进一步规范，交通组织进一步优化，治乱疏堵能力进一步提升，城市道路通行秩序和效率不断改善，公路巡逻民警中队和执法站建设规划合理，交通秩序整治工作持续开展，民警现场执法率稳步提高，各类严重交通违法行为同比下降，各类重大交通安保工作任务圆满高效，全县道路交通安全形势持续稳定。</w:t>
      </w:r>
    </w:p>
    <w:p>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指标：在全县打造交通管理示范路口和交通秩序严管街道，提升主干路机动车守法率和主要路口行人和非机动车守法率，全年酒驾醉驾、“三超一疲劳”、涉牌涉证等严重交通违法行为查处量不少于近两年平均值的</w:t>
      </w:r>
      <w:r>
        <w:rPr>
          <w:rFonts w:cs="仿宋" w:asciiTheme="minorEastAsia" w:hAnsiTheme="minorEastAsia" w:eastAsiaTheme="minorEastAsia"/>
          <w:sz w:val="32"/>
          <w:szCs w:val="32"/>
        </w:rPr>
        <w:t>70%</w:t>
      </w:r>
      <w:r>
        <w:rPr>
          <w:rFonts w:hint="eastAsia" w:cs="仿宋" w:asciiTheme="minorEastAsia" w:hAnsiTheme="minorEastAsia" w:eastAsiaTheme="minorEastAsia"/>
          <w:sz w:val="32"/>
          <w:szCs w:val="32"/>
        </w:rPr>
        <w:t>。</w:t>
      </w:r>
    </w:p>
    <w:p>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2</w:t>
      </w:r>
      <w:r>
        <w:rPr>
          <w:rFonts w:hint="eastAsia" w:cs="仿宋" w:asciiTheme="minorEastAsia" w:hAnsiTheme="minorEastAsia" w:eastAsiaTheme="minorEastAsia"/>
          <w:sz w:val="32"/>
          <w:szCs w:val="32"/>
        </w:rPr>
        <w:t>、事故处理及预防能力整体提升</w:t>
      </w:r>
    </w:p>
    <w:p>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绩效目标：简易交通事故处理效率进一步提高，交通事故处理执法进一步规范，当事人涉警投诉进一步减少，交通事故分析预防能力不断提升，道路交通安全隐患治理排查和治理工作机制进一步完善。</w:t>
      </w:r>
    </w:p>
    <w:p>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绩效指标：采用互联网</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技术快速处理交通事故，处理量占适用简易程序事故的</w:t>
      </w:r>
      <w:r>
        <w:rPr>
          <w:rFonts w:cs="仿宋" w:asciiTheme="minorEastAsia" w:hAnsiTheme="minorEastAsia" w:eastAsiaTheme="minorEastAsia"/>
          <w:sz w:val="32"/>
          <w:szCs w:val="32"/>
        </w:rPr>
        <w:t>10%</w:t>
      </w:r>
      <w:r>
        <w:rPr>
          <w:rFonts w:hint="eastAsia" w:cs="仿宋" w:asciiTheme="minorEastAsia" w:hAnsiTheme="minorEastAsia" w:eastAsiaTheme="minorEastAsia"/>
          <w:sz w:val="32"/>
          <w:szCs w:val="32"/>
        </w:rPr>
        <w:t>以上，涉警执法不规范的事故信访案件控制在</w:t>
      </w:r>
      <w:r>
        <w:rPr>
          <w:rFonts w:cs="仿宋" w:asciiTheme="minorEastAsia" w:hAnsiTheme="minorEastAsia" w:eastAsiaTheme="minorEastAsia"/>
          <w:sz w:val="32"/>
          <w:szCs w:val="32"/>
        </w:rPr>
        <w:t>0</w:t>
      </w:r>
      <w:r>
        <w:rPr>
          <w:rFonts w:hint="eastAsia" w:cs="仿宋" w:asciiTheme="minorEastAsia" w:hAnsiTheme="minorEastAsia" w:eastAsiaTheme="minorEastAsia"/>
          <w:sz w:val="32"/>
          <w:szCs w:val="32"/>
        </w:rPr>
        <w:t>起，对事故情况提出事故特点分析、预防对策每季度不少于</w:t>
      </w: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次，公安负责的道路交通安全隐患整改率不低于所有隐患的</w:t>
      </w:r>
      <w:r>
        <w:rPr>
          <w:rFonts w:cs="仿宋" w:asciiTheme="minorEastAsia" w:hAnsiTheme="minorEastAsia" w:eastAsiaTheme="minorEastAsia"/>
          <w:sz w:val="32"/>
          <w:szCs w:val="32"/>
        </w:rPr>
        <w:t>80%</w:t>
      </w:r>
      <w:r>
        <w:rPr>
          <w:rFonts w:hint="eastAsia" w:cs="仿宋" w:asciiTheme="minorEastAsia" w:hAnsiTheme="minorEastAsia" w:eastAsiaTheme="minorEastAsia"/>
          <w:sz w:val="32"/>
          <w:szCs w:val="32"/>
        </w:rPr>
        <w:t>。</w:t>
      </w:r>
    </w:p>
    <w:p>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3</w:t>
      </w:r>
      <w:r>
        <w:rPr>
          <w:rFonts w:hint="eastAsia" w:cs="仿宋" w:asciiTheme="minorEastAsia" w:hAnsiTheme="minorEastAsia" w:eastAsiaTheme="minorEastAsia"/>
          <w:sz w:val="32"/>
          <w:szCs w:val="32"/>
        </w:rPr>
        <w:t>、机动车及驾驶人管理规范有序</w:t>
      </w:r>
    </w:p>
    <w:p>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绩效目标：全县车辆核发、补换领号牌业务更加规范，便民利民力度不断增强，业务办理延伸网点大幅增加，异地检车业务全面推广，驾驶人异地考试工作日趋完善，“放管服”工作得到深入贯彻落实。</w:t>
      </w:r>
    </w:p>
    <w:p>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绩效指标：新增车辆注册率和挂牌率达到</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，机动车和驾驶人互联网平台注册率达到</w:t>
      </w:r>
      <w:r>
        <w:rPr>
          <w:rFonts w:cs="仿宋" w:asciiTheme="minorEastAsia" w:hAnsiTheme="minorEastAsia" w:eastAsiaTheme="minorEastAsia"/>
          <w:sz w:val="32"/>
          <w:szCs w:val="32"/>
        </w:rPr>
        <w:t>60%</w:t>
      </w:r>
      <w:r>
        <w:rPr>
          <w:rFonts w:hint="eastAsia" w:cs="仿宋" w:asciiTheme="minorEastAsia" w:hAnsiTheme="minorEastAsia" w:eastAsiaTheme="minorEastAsia"/>
          <w:sz w:val="32"/>
          <w:szCs w:val="32"/>
        </w:rPr>
        <w:t>以上，互联网平台办理业务与去年车驾管业务占比达到</w:t>
      </w:r>
      <w:r>
        <w:rPr>
          <w:rFonts w:cs="仿宋" w:asciiTheme="minorEastAsia" w:hAnsiTheme="minorEastAsia" w:eastAsiaTheme="minorEastAsia"/>
          <w:sz w:val="32"/>
          <w:szCs w:val="32"/>
        </w:rPr>
        <w:t>50%</w:t>
      </w:r>
      <w:r>
        <w:rPr>
          <w:rFonts w:hint="eastAsia" w:cs="仿宋" w:asciiTheme="minorEastAsia" w:hAnsiTheme="minorEastAsia" w:eastAsiaTheme="minorEastAsia"/>
          <w:sz w:val="32"/>
          <w:szCs w:val="32"/>
        </w:rPr>
        <w:t>，延伸业务网点覆盖率达到全部网点的</w:t>
      </w:r>
      <w:r>
        <w:rPr>
          <w:rFonts w:cs="仿宋" w:asciiTheme="minorEastAsia" w:hAnsiTheme="minorEastAsia" w:eastAsiaTheme="minorEastAsia"/>
          <w:sz w:val="32"/>
          <w:szCs w:val="32"/>
        </w:rPr>
        <w:t>30%</w:t>
      </w:r>
      <w:r>
        <w:rPr>
          <w:rFonts w:hint="eastAsia" w:cs="仿宋" w:asciiTheme="minorEastAsia" w:hAnsiTheme="minorEastAsia" w:eastAsiaTheme="minorEastAsia"/>
          <w:sz w:val="32"/>
          <w:szCs w:val="32"/>
        </w:rPr>
        <w:t>以上，延伸网点车驾管业务办结率达到</w:t>
      </w:r>
      <w:r>
        <w:rPr>
          <w:rFonts w:cs="仿宋" w:asciiTheme="minorEastAsia" w:hAnsiTheme="minorEastAsia" w:eastAsiaTheme="minorEastAsia"/>
          <w:sz w:val="32"/>
          <w:szCs w:val="32"/>
        </w:rPr>
        <w:t>90%</w:t>
      </w:r>
      <w:r>
        <w:rPr>
          <w:rFonts w:hint="eastAsia" w:cs="仿宋" w:asciiTheme="minorEastAsia" w:hAnsiTheme="minorEastAsia" w:eastAsiaTheme="minorEastAsia"/>
          <w:sz w:val="32"/>
          <w:szCs w:val="32"/>
        </w:rPr>
        <w:t>以上。</w:t>
      </w:r>
    </w:p>
    <w:p>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4</w:t>
      </w:r>
      <w:r>
        <w:rPr>
          <w:rFonts w:hint="eastAsia" w:cs="仿宋" w:asciiTheme="minorEastAsia" w:hAnsiTheme="minorEastAsia" w:eastAsiaTheme="minorEastAsia"/>
          <w:sz w:val="32"/>
          <w:szCs w:val="32"/>
        </w:rPr>
        <w:t>、交通指挥调度能力整体提升</w:t>
      </w:r>
    </w:p>
    <w:p>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绩效目标：指挥调度精细化、规范化、智能化水平明显提升，交通组织优化、全息预警、分析研判和一体化指挥调度更加精准，全县道路拥堵有效缓解，道路通行效率、群众出行安全逐步改善。</w:t>
      </w:r>
    </w:p>
    <w:p>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绩效指标：交通事故、交管管制、应急事项等一张图作战，指挥效能进一步提升，民警警务通单兵终端接入率达到</w:t>
      </w:r>
      <w:r>
        <w:rPr>
          <w:rFonts w:cs="仿宋" w:asciiTheme="minorEastAsia" w:hAnsiTheme="minorEastAsia" w:eastAsiaTheme="minorEastAsia"/>
          <w:sz w:val="32"/>
          <w:szCs w:val="32"/>
        </w:rPr>
        <w:t>90%</w:t>
      </w:r>
      <w:r>
        <w:rPr>
          <w:rFonts w:hint="eastAsia" w:cs="仿宋" w:asciiTheme="minorEastAsia" w:hAnsiTheme="minorEastAsia" w:eastAsiaTheme="minorEastAsia"/>
          <w:sz w:val="32"/>
          <w:szCs w:val="32"/>
        </w:rPr>
        <w:t>以上；缉查布控机制加入人脸识别功能，失驾人员嫌疑车辆查处量提升</w:t>
      </w:r>
      <w:r>
        <w:rPr>
          <w:rFonts w:cs="仿宋" w:asciiTheme="minorEastAsia" w:hAnsiTheme="minorEastAsia" w:eastAsiaTheme="minorEastAsia"/>
          <w:sz w:val="32"/>
          <w:szCs w:val="32"/>
        </w:rPr>
        <w:t>50%</w:t>
      </w:r>
      <w:r>
        <w:rPr>
          <w:rFonts w:hint="eastAsia" w:cs="仿宋" w:asciiTheme="minorEastAsia" w:hAnsiTheme="minorEastAsia" w:eastAsiaTheme="minorEastAsia"/>
          <w:sz w:val="32"/>
          <w:szCs w:val="32"/>
        </w:rPr>
        <w:t>以上。</w:t>
      </w:r>
    </w:p>
    <w:p>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5</w:t>
      </w:r>
      <w:r>
        <w:rPr>
          <w:rFonts w:hint="eastAsia" w:cs="仿宋" w:asciiTheme="minorEastAsia" w:hAnsiTheme="minorEastAsia" w:eastAsiaTheme="minorEastAsia"/>
          <w:sz w:val="32"/>
          <w:szCs w:val="32"/>
        </w:rPr>
        <w:t>、交通安全宣传教育水平全面提升</w:t>
      </w:r>
    </w:p>
    <w:p>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目标：文明交通宣传覆盖面继续扩大，文明交通建设持续推进，法律法规的解读和宣传、违法行为曝光警示力度加大；农村交通安全宣传教育及中小学生安全防护知识传播逐步普及；自媒体宣传平台应用广泛推广，与主流交通媒体的合作不断加强，交通安全宣传的传播力、引导力、影响力、公信力明显上升，重点人群点对点到达率明显上升。</w:t>
      </w:r>
    </w:p>
    <w:p>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绩效指标：全年发布交通安全新闻通稿不少于</w:t>
      </w:r>
      <w:r>
        <w:rPr>
          <w:rFonts w:cs="仿宋" w:asciiTheme="minorEastAsia" w:hAnsiTheme="minorEastAsia" w:eastAsiaTheme="minorEastAsia"/>
          <w:sz w:val="32"/>
          <w:szCs w:val="32"/>
        </w:rPr>
        <w:t>10</w:t>
      </w:r>
      <w:r>
        <w:rPr>
          <w:rFonts w:hint="eastAsia" w:cs="仿宋" w:asciiTheme="minorEastAsia" w:hAnsiTheme="minorEastAsia" w:eastAsiaTheme="minorEastAsia"/>
          <w:sz w:val="32"/>
          <w:szCs w:val="32"/>
        </w:rPr>
        <w:t>篇，自媒体宣传不少于</w:t>
      </w:r>
      <w:r>
        <w:rPr>
          <w:rFonts w:cs="仿宋" w:asciiTheme="minorEastAsia" w:hAnsiTheme="minorEastAsia" w:eastAsiaTheme="minorEastAsia"/>
          <w:sz w:val="32"/>
          <w:szCs w:val="32"/>
        </w:rPr>
        <w:t>50</w:t>
      </w:r>
      <w:r>
        <w:rPr>
          <w:rFonts w:hint="eastAsia" w:cs="仿宋" w:asciiTheme="minorEastAsia" w:hAnsiTheme="minorEastAsia" w:eastAsiaTheme="minorEastAsia"/>
          <w:sz w:val="32"/>
          <w:szCs w:val="32"/>
        </w:rPr>
        <w:t>篇，农村村镇宣传教育覆盖率超过</w:t>
      </w:r>
      <w:r>
        <w:rPr>
          <w:rFonts w:cs="仿宋" w:asciiTheme="minorEastAsia" w:hAnsiTheme="minorEastAsia" w:eastAsiaTheme="minorEastAsia"/>
          <w:sz w:val="32"/>
          <w:szCs w:val="32"/>
        </w:rPr>
        <w:t>50%</w:t>
      </w:r>
      <w:r>
        <w:rPr>
          <w:rFonts w:hint="eastAsia" w:cs="仿宋" w:asciiTheme="minorEastAsia" w:hAnsiTheme="minorEastAsia" w:eastAsiaTheme="minorEastAsia"/>
          <w:sz w:val="32"/>
          <w:szCs w:val="32"/>
        </w:rPr>
        <w:t>，中小学生宣传教育覆盖率超过</w:t>
      </w:r>
      <w:r>
        <w:rPr>
          <w:rFonts w:cs="仿宋" w:asciiTheme="minorEastAsia" w:hAnsiTheme="minorEastAsia" w:eastAsiaTheme="minorEastAsia"/>
          <w:sz w:val="32"/>
          <w:szCs w:val="32"/>
        </w:rPr>
        <w:t>60%</w:t>
      </w:r>
      <w:r>
        <w:rPr>
          <w:rFonts w:hint="eastAsia" w:cs="仿宋" w:asciiTheme="minorEastAsia" w:hAnsiTheme="minorEastAsia" w:eastAsiaTheme="minorEastAsia"/>
          <w:sz w:val="32"/>
          <w:szCs w:val="32"/>
        </w:rPr>
        <w:t>，交管窗口宣传覆盖率</w:t>
      </w:r>
      <w:r>
        <w:rPr>
          <w:rFonts w:cs="仿宋" w:asciiTheme="minorEastAsia" w:hAnsiTheme="minorEastAsia" w:eastAsiaTheme="minorEastAsia"/>
          <w:sz w:val="32"/>
          <w:szCs w:val="32"/>
        </w:rPr>
        <w:t>80%</w:t>
      </w:r>
      <w:r>
        <w:rPr>
          <w:rFonts w:hint="eastAsia" w:cs="仿宋" w:asciiTheme="minorEastAsia" w:hAnsiTheme="minorEastAsia" w:eastAsiaTheme="minorEastAsia"/>
          <w:sz w:val="32"/>
          <w:szCs w:val="32"/>
        </w:rPr>
        <w:t>以上。</w:t>
      </w:r>
    </w:p>
    <w:p>
      <w:pPr>
        <w:spacing w:line="500" w:lineRule="exact"/>
        <w:ind w:firstLine="640" w:firstLineChars="200"/>
        <w:rPr>
          <w:rFonts w:cs="仿宋" w:asciiTheme="minorEastAsia" w:hAnsiTheme="minorEastAsia" w:eastAsiaTheme="minorEastAsia"/>
          <w:sz w:val="32"/>
          <w:szCs w:val="32"/>
        </w:rPr>
      </w:pPr>
    </w:p>
    <w:p>
      <w:pPr>
        <w:spacing w:line="500" w:lineRule="exact"/>
        <w:ind w:firstLine="640" w:firstLineChars="200"/>
        <w:jc w:val="left"/>
        <w:outlineLvl w:val="1"/>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（三）工作保障措施</w:t>
      </w:r>
      <w:r>
        <w:rPr>
          <w:rFonts w:cs="仿宋" w:asciiTheme="minorEastAsia" w:hAnsiTheme="minorEastAsia" w:eastAsiaTheme="minorEastAsia"/>
          <w:sz w:val="32"/>
          <w:szCs w:val="32"/>
        </w:rPr>
        <w:fldChar w:fldCharType="begin"/>
      </w:r>
      <w:r>
        <w:rPr>
          <w:rFonts w:cs="仿宋" w:asciiTheme="minorEastAsia" w:hAnsiTheme="minorEastAsia" w:eastAsiaTheme="minorEastAsia"/>
          <w:sz w:val="32"/>
          <w:szCs w:val="32"/>
        </w:rPr>
        <w:instrText xml:space="preserve">tc "</w:instrText>
      </w:r>
      <w:bookmarkStart w:id="11" w:name="_Toc30057652"/>
      <w:r>
        <w:rPr>
          <w:rFonts w:hint="eastAsia" w:cs="仿宋" w:asciiTheme="minorEastAsia" w:hAnsiTheme="minorEastAsia" w:eastAsiaTheme="minorEastAsia"/>
          <w:sz w:val="32"/>
          <w:szCs w:val="32"/>
        </w:rPr>
        <w:instrText xml:space="preserve">工作保障措施</w:instrText>
      </w:r>
      <w:bookmarkEnd w:id="11"/>
      <w:r>
        <w:rPr>
          <w:rFonts w:cs="仿宋" w:asciiTheme="minorEastAsia" w:hAnsiTheme="minorEastAsia" w:eastAsiaTheme="minorEastAsia"/>
          <w:sz w:val="32"/>
          <w:szCs w:val="32"/>
        </w:rPr>
        <w:instrText xml:space="preserve">" \f A \l 01</w:instrText>
      </w:r>
      <w:r>
        <w:rPr>
          <w:rFonts w:cs="仿宋" w:asciiTheme="minorEastAsia" w:hAnsiTheme="minorEastAsia" w:eastAsiaTheme="minorEastAsia"/>
          <w:sz w:val="32"/>
          <w:szCs w:val="32"/>
        </w:rPr>
        <w:fldChar w:fldCharType="end"/>
      </w:r>
    </w:p>
    <w:p>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、完善制度建</w:t>
      </w:r>
    </w:p>
    <w:p>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完善绩效管理制度，资金管理办法，工作保障制度，为全年绩效目标的实现奠定制度基础。</w:t>
      </w:r>
    </w:p>
    <w:p>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2</w:t>
      </w:r>
      <w:r>
        <w:rPr>
          <w:rFonts w:hint="eastAsia" w:cs="仿宋" w:asciiTheme="minorEastAsia" w:hAnsiTheme="minorEastAsia" w:eastAsiaTheme="minorEastAsia"/>
          <w:sz w:val="32"/>
          <w:szCs w:val="32"/>
        </w:rPr>
        <w:t>、加强支出管理</w:t>
      </w:r>
    </w:p>
    <w:p>
      <w:pPr>
        <w:spacing w:line="500" w:lineRule="exact"/>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    优化支出结构，编细编实预算、加快旅行政府采购手续，尽快启动项目、及时支付资金，</w:t>
      </w:r>
      <w:r>
        <w:rPr>
          <w:rFonts w:cs="仿宋" w:asciiTheme="minorEastAsia" w:hAnsiTheme="minorEastAsia" w:eastAsiaTheme="minorEastAsia"/>
          <w:sz w:val="32"/>
          <w:szCs w:val="32"/>
        </w:rPr>
        <w:t>6</w:t>
      </w:r>
      <w:r>
        <w:rPr>
          <w:rFonts w:hint="eastAsia" w:cs="仿宋" w:asciiTheme="minorEastAsia" w:hAnsiTheme="minorEastAsia" w:eastAsiaTheme="minorEastAsia"/>
          <w:sz w:val="32"/>
          <w:szCs w:val="32"/>
        </w:rPr>
        <w:t>月底细化代编预算，按规定及时确保支出进度。</w:t>
      </w:r>
    </w:p>
    <w:p>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3</w:t>
      </w:r>
      <w:r>
        <w:rPr>
          <w:rFonts w:hint="eastAsia" w:cs="仿宋" w:asciiTheme="minorEastAsia" w:hAnsiTheme="minorEastAsia" w:eastAsiaTheme="minorEastAsia"/>
          <w:sz w:val="32"/>
          <w:szCs w:val="32"/>
        </w:rPr>
        <w:t>、加强绩效运行监控</w:t>
      </w:r>
    </w:p>
    <w:p>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按要求开展绩效运行监控，发现问题及时采取措施，确保绩效目标如期保质实现。</w:t>
      </w:r>
    </w:p>
    <w:p>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4</w:t>
      </w:r>
      <w:r>
        <w:rPr>
          <w:rFonts w:hint="eastAsia" w:cs="仿宋" w:asciiTheme="minorEastAsia" w:hAnsiTheme="minorEastAsia" w:eastAsiaTheme="minorEastAsia"/>
          <w:sz w:val="32"/>
          <w:szCs w:val="32"/>
        </w:rPr>
        <w:t>、做好绩效自评</w:t>
      </w:r>
    </w:p>
    <w:p>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按要求开展上年度部门预算绩效自评和重点评价工作，对评价中发现的问题及时整改，调整优化支出结构，提高财政资金使用效益。</w:t>
      </w:r>
    </w:p>
    <w:p>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5</w:t>
      </w:r>
      <w:r>
        <w:rPr>
          <w:rFonts w:hint="eastAsia" w:cs="仿宋" w:asciiTheme="minorEastAsia" w:hAnsiTheme="minorEastAsia" w:eastAsiaTheme="minorEastAsia"/>
          <w:sz w:val="32"/>
          <w:szCs w:val="32"/>
        </w:rPr>
        <w:t>、规范财务资产管理</w:t>
      </w:r>
    </w:p>
    <w:p>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完善财务管理制度，严格审批程序，加强固定资产登记、使用和报废处置管理，做到支出合理，物尽其用。</w:t>
      </w:r>
    </w:p>
    <w:p>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6</w:t>
      </w:r>
      <w:r>
        <w:rPr>
          <w:rFonts w:hint="eastAsia" w:cs="仿宋" w:asciiTheme="minorEastAsia" w:hAnsiTheme="minorEastAsia" w:eastAsiaTheme="minorEastAsia"/>
          <w:sz w:val="32"/>
          <w:szCs w:val="32"/>
        </w:rPr>
        <w:t>、加强内部监督</w:t>
      </w:r>
    </w:p>
    <w:p>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加强内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7</w:t>
      </w:r>
      <w:r>
        <w:rPr>
          <w:rFonts w:hint="eastAsia" w:cs="仿宋" w:asciiTheme="minorEastAsia" w:hAnsiTheme="minorEastAsia" w:eastAsiaTheme="minorEastAsia"/>
          <w:sz w:val="32"/>
          <w:szCs w:val="32"/>
        </w:rPr>
        <w:t>、加强宣传培训调研工作</w:t>
      </w:r>
    </w:p>
    <w:p>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加强人员培训，提高本部门工作人员业务素质；加强调研，提出优化财政资金配置、提高资金使用效益的意见建议，加大宣传力度，强化预算绩效管理意识、促进预算绩效管理水平进一步提升。</w:t>
      </w:r>
    </w:p>
    <w:p>
      <w:pPr>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    </w:t>
      </w:r>
    </w:p>
    <w:p>
      <w:pPr>
        <w:rPr>
          <w:rFonts w:hint="eastAsia" w:cs="仿宋" w:asciiTheme="minorEastAsia" w:hAnsiTheme="minorEastAsia" w:eastAsiaTheme="minorEastAsia"/>
          <w:sz w:val="32"/>
          <w:szCs w:val="32"/>
        </w:rPr>
      </w:pPr>
    </w:p>
    <w:p>
      <w:pPr>
        <w:rPr>
          <w:rFonts w:hint="eastAsia" w:cs="仿宋" w:asciiTheme="minorEastAsia" w:hAnsiTheme="minorEastAsia" w:eastAsiaTheme="minorEastAsia"/>
          <w:sz w:val="32"/>
          <w:szCs w:val="32"/>
        </w:rPr>
      </w:pPr>
    </w:p>
    <w:p>
      <w:pPr>
        <w:rPr>
          <w:rFonts w:ascii="宋体" w:cs="宋体"/>
          <w:szCs w:val="21"/>
        </w:rPr>
      </w:pPr>
      <w:r>
        <w:rPr>
          <w:rFonts w:hint="eastAsia" w:cs="仿宋" w:asciiTheme="minorEastAsia" w:hAnsiTheme="minorEastAsia" w:eastAsiaTheme="minorEastAsia"/>
          <w:sz w:val="32"/>
          <w:szCs w:val="32"/>
        </w:rPr>
        <w:t>第二部分</w:t>
      </w: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预算项目绩效目标</w:t>
      </w:r>
    </w:p>
    <w:bookmarkEnd w:id="8"/>
    <w:p>
      <w:pPr>
        <w:ind w:firstLine="560" w:firstLineChars="200"/>
        <w:jc w:val="left"/>
        <w:outlineLvl w:val="3"/>
        <w:rPr>
          <w:rFonts w:ascii="Times New Roman" w:hAnsi="宋体"/>
          <w:b/>
          <w:sz w:val="28"/>
        </w:rPr>
      </w:pPr>
      <w:bookmarkStart w:id="12" w:name="_Toc62205246"/>
      <w:r>
        <w:rPr>
          <w:rFonts w:ascii="方正仿宋_GBK" w:eastAsia="方正仿宋_GBK"/>
          <w:b/>
          <w:sz w:val="28"/>
        </w:rPr>
        <w:t>1.</w:t>
      </w:r>
      <w:bookmarkEnd w:id="12"/>
      <w:r>
        <w:rPr>
          <w:rFonts w:hint="eastAsia" w:ascii="方正仿宋_GBK" w:eastAsia="方正仿宋_GBK"/>
          <w:b/>
          <w:sz w:val="28"/>
        </w:rPr>
        <w:t>中央政法纪检监察转移支付资金（冀财政法［2020］70号）绩效目标表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1、中央政法纪检监察转移支付资金（冀财政法［2020］70号）绩效目标表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pPr>
        <w:jc w:val="both"/>
        <w:outlineLvl w:val="3"/>
        <w:rPr>
          <w:rFonts w:ascii="Times New Roman" w:hAnsi="宋体"/>
          <w:b/>
          <w:sz w:val="28"/>
        </w:rPr>
      </w:pPr>
      <w:r>
        <w:rPr>
          <w:rFonts w:ascii="方正仿宋_GBK" w:eastAsia="方正仿宋_GBK"/>
          <w:b/>
          <w:sz w:val="28"/>
        </w:rPr>
        <w:fldChar w:fldCharType="begin"/>
      </w:r>
      <w:r>
        <w:rPr>
          <w:rFonts w:ascii="方正仿宋_GBK" w:eastAsia="方正仿宋_GBK"/>
          <w:b/>
          <w:sz w:val="28"/>
        </w:rPr>
        <w:instrText xml:space="preserve">tc "1</w:instrText>
      </w:r>
      <w:r>
        <w:rPr>
          <w:rFonts w:hint="eastAsia" w:ascii="方正仿宋_GBK" w:eastAsia="方正仿宋_GBK"/>
          <w:b/>
          <w:sz w:val="28"/>
        </w:rPr>
        <w:instrText xml:space="preserve">、中央政法纪检监察转移支付资金（冀财政法［</w:instrText>
      </w:r>
      <w:r>
        <w:rPr>
          <w:rFonts w:ascii="方正仿宋_GBK" w:eastAsia="方正仿宋_GBK"/>
          <w:b/>
          <w:sz w:val="28"/>
        </w:rPr>
        <w:instrText xml:space="preserve">2020</w:instrText>
      </w:r>
      <w:r>
        <w:rPr>
          <w:rFonts w:hint="eastAsia" w:ascii="方正仿宋_GBK" w:eastAsia="方正仿宋_GBK"/>
          <w:b/>
          <w:sz w:val="28"/>
        </w:rPr>
        <w:instrText xml:space="preserve">］</w:instrText>
      </w:r>
      <w:r>
        <w:rPr>
          <w:rFonts w:ascii="方正仿宋_GBK" w:eastAsia="方正仿宋_GBK"/>
          <w:b/>
          <w:sz w:val="28"/>
        </w:rPr>
        <w:instrText xml:space="preserve">70</w:instrText>
      </w:r>
      <w:r>
        <w:rPr>
          <w:rFonts w:hint="eastAsia" w:ascii="方正仿宋_GBK" w:eastAsia="方正仿宋_GBK"/>
          <w:b/>
          <w:sz w:val="28"/>
        </w:rPr>
        <w:instrText xml:space="preserve">号）绩效目标表</w:instrText>
      </w:r>
      <w:r>
        <w:rPr>
          <w:rFonts w:ascii="方正仿宋_GBK" w:eastAsia="方正仿宋_GBK"/>
          <w:b/>
          <w:sz w:val="28"/>
        </w:rPr>
        <w:instrText xml:space="preserve">" \f C \l 01</w:instrText>
      </w:r>
      <w:r>
        <w:rPr>
          <w:rFonts w:ascii="方正仿宋_GBK" w:eastAsia="方正仿宋_GBK"/>
          <w:b/>
          <w:sz w:val="28"/>
        </w:rPr>
        <w:fldChar w:fldCharType="end"/>
      </w:r>
    </w:p>
    <w:tbl>
      <w:tblPr>
        <w:tblStyle w:val="9"/>
        <w:tblW w:w="135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2"/>
        <w:gridCol w:w="1405"/>
        <w:gridCol w:w="1723"/>
        <w:gridCol w:w="1795"/>
        <w:gridCol w:w="1489"/>
        <w:gridCol w:w="178"/>
        <w:gridCol w:w="1015"/>
        <w:gridCol w:w="36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8962" w:type="dxa"/>
            <w:gridSpan w:val="6"/>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r>
              <w:rPr>
                <w:rFonts w:ascii="方正书宋_GBK" w:eastAsia="方正书宋_GBK"/>
                <w:b/>
              </w:rPr>
              <w:t>451001</w:t>
            </w:r>
            <w:r>
              <w:rPr>
                <w:rFonts w:hint="eastAsia" w:ascii="方正书宋_GBK" w:eastAsia="方正书宋_GBK"/>
                <w:b/>
              </w:rPr>
              <w:t>涞水县公安交通警察大队本级</w:t>
            </w:r>
          </w:p>
        </w:tc>
        <w:tc>
          <w:tcPr>
            <w:tcW w:w="4637"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2372" w:type="dxa"/>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3128" w:type="dxa"/>
            <w:gridSpan w:val="2"/>
            <w:vAlign w:val="center"/>
          </w:tcPr>
          <w:p>
            <w:pPr>
              <w:spacing w:line="300" w:lineRule="exact"/>
              <w:jc w:val="left"/>
              <w:rPr>
                <w:rFonts w:hint="default" w:ascii="方正书宋_GBK" w:eastAsia="方正书宋_GBK"/>
                <w:lang w:val="en-US" w:eastAsia="zh-CN"/>
              </w:rPr>
            </w:pPr>
            <w:r>
              <w:rPr>
                <w:rFonts w:ascii="方正书宋_GBK" w:eastAsia="方正书宋_GBK"/>
              </w:rPr>
              <w:t>13062322P008</w:t>
            </w:r>
            <w:r>
              <w:rPr>
                <w:rFonts w:hint="eastAsia" w:ascii="方正书宋_GBK" w:eastAsia="方正书宋_GBK"/>
                <w:lang w:val="en-US" w:eastAsia="zh-CN"/>
              </w:rPr>
              <w:t>995100013</w:t>
            </w:r>
          </w:p>
        </w:tc>
        <w:tc>
          <w:tcPr>
            <w:tcW w:w="1795"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6304" w:type="dxa"/>
            <w:gridSpan w:val="4"/>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朝阳路街道交通标志标线经费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2372"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405"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723"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62</w:t>
            </w:r>
          </w:p>
        </w:tc>
        <w:tc>
          <w:tcPr>
            <w:tcW w:w="1795" w:type="dxa"/>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489"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62</w:t>
            </w:r>
          </w:p>
        </w:tc>
        <w:tc>
          <w:tcPr>
            <w:tcW w:w="1193" w:type="dxa"/>
            <w:gridSpan w:val="2"/>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3622" w:type="dxa"/>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2372" w:type="dxa"/>
            <w:vMerge w:val="continue"/>
            <w:vAlign w:val="center"/>
          </w:tcPr>
          <w:p>
            <w:pPr>
              <w:spacing w:line="300" w:lineRule="exact"/>
              <w:jc w:val="left"/>
              <w:outlineLvl w:val="3"/>
            </w:pPr>
          </w:p>
        </w:tc>
        <w:tc>
          <w:tcPr>
            <w:tcW w:w="11227" w:type="dxa"/>
            <w:gridSpan w:val="7"/>
            <w:vAlign w:val="center"/>
          </w:tcPr>
          <w:p>
            <w:pPr>
              <w:spacing w:line="300" w:lineRule="exact"/>
              <w:jc w:val="left"/>
              <w:rPr>
                <w:rFonts w:ascii="方正书宋_GBK" w:eastAsia="方正书宋_GBK"/>
              </w:rPr>
            </w:pPr>
            <w:r>
              <w:rPr>
                <w:rFonts w:hint="eastAsia" w:ascii="方正书宋_GBK" w:eastAsia="方正书宋_GBK"/>
              </w:rPr>
              <w:t>资金用于</w:t>
            </w:r>
            <w:r>
              <w:rPr>
                <w:rFonts w:hint="eastAsia" w:ascii="方正书宋_GBK" w:eastAsia="方正书宋_GBK"/>
                <w:lang w:eastAsia="zh-CN"/>
              </w:rPr>
              <w:t>朝阳路街道交通标志标线施划与安装。</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2372" w:type="dxa"/>
            <w:vMerge w:val="restart"/>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128" w:type="dxa"/>
            <w:gridSpan w:val="2"/>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795" w:type="dxa"/>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489" w:type="dxa"/>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4815" w:type="dxa"/>
            <w:gridSpan w:val="3"/>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2372" w:type="dxa"/>
            <w:vMerge w:val="continue"/>
            <w:vAlign w:val="center"/>
          </w:tcPr>
          <w:p>
            <w:pPr>
              <w:spacing w:line="300" w:lineRule="exact"/>
              <w:jc w:val="left"/>
              <w:outlineLvl w:val="3"/>
            </w:pPr>
          </w:p>
        </w:tc>
        <w:tc>
          <w:tcPr>
            <w:tcW w:w="3128" w:type="dxa"/>
            <w:gridSpan w:val="2"/>
            <w:vAlign w:val="center"/>
          </w:tcPr>
          <w:p>
            <w:pPr>
              <w:spacing w:line="300" w:lineRule="exact"/>
              <w:jc w:val="center"/>
              <w:rPr>
                <w:rFonts w:ascii="方正书宋_GBK" w:eastAsia="方正书宋_GBK"/>
              </w:rPr>
            </w:pPr>
            <w:r>
              <w:rPr>
                <w:rFonts w:ascii="方正书宋_GBK" w:eastAsia="方正书宋_GBK"/>
              </w:rPr>
              <w:t>30.00%</w:t>
            </w:r>
          </w:p>
        </w:tc>
        <w:tc>
          <w:tcPr>
            <w:tcW w:w="1795" w:type="dxa"/>
            <w:vAlign w:val="center"/>
          </w:tcPr>
          <w:p>
            <w:pPr>
              <w:spacing w:line="300" w:lineRule="exact"/>
              <w:jc w:val="center"/>
              <w:rPr>
                <w:rFonts w:ascii="方正书宋_GBK" w:eastAsia="方正书宋_GBK"/>
              </w:rPr>
            </w:pPr>
            <w:r>
              <w:rPr>
                <w:rFonts w:ascii="方正书宋_GBK" w:eastAsia="方正书宋_GBK"/>
              </w:rPr>
              <w:t>60.00%</w:t>
            </w:r>
          </w:p>
        </w:tc>
        <w:tc>
          <w:tcPr>
            <w:tcW w:w="1489" w:type="dxa"/>
            <w:vAlign w:val="center"/>
          </w:tcPr>
          <w:p>
            <w:pPr>
              <w:spacing w:line="300" w:lineRule="exact"/>
              <w:jc w:val="center"/>
              <w:rPr>
                <w:rFonts w:ascii="方正书宋_GBK" w:eastAsia="方正书宋_GBK"/>
              </w:rPr>
            </w:pPr>
            <w:r>
              <w:rPr>
                <w:rFonts w:ascii="方正书宋_GBK" w:eastAsia="方正书宋_GBK"/>
              </w:rPr>
              <w:t>90.00%</w:t>
            </w:r>
          </w:p>
        </w:tc>
        <w:tc>
          <w:tcPr>
            <w:tcW w:w="4815" w:type="dxa"/>
            <w:gridSpan w:val="3"/>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2372"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227" w:type="dxa"/>
            <w:gridSpan w:val="7"/>
            <w:tcBorders>
              <w:bottom w:val="nil"/>
            </w:tcBorders>
            <w:vAlign w:val="center"/>
          </w:tcPr>
          <w:p>
            <w:pPr>
              <w:spacing w:line="300" w:lineRule="exact"/>
              <w:jc w:val="left"/>
              <w:rPr>
                <w:rFonts w:ascii="方正书宋_GBK" w:eastAsia="方正书宋_GBK"/>
              </w:rPr>
            </w:pPr>
            <w:r>
              <w:rPr>
                <w:rFonts w:hint="eastAsia" w:ascii="方正书宋_GBK" w:eastAsia="方正书宋_GBK"/>
              </w:rPr>
              <w:t>维护社会稳定，加强队伍建设，提高办案水平，维护良好的交通秩序。</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9"/>
        <w:tblW w:w="136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5"/>
        <w:gridCol w:w="1624"/>
        <w:gridCol w:w="2124"/>
        <w:gridCol w:w="3001"/>
        <w:gridCol w:w="1569"/>
        <w:gridCol w:w="30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blHeader/>
          <w:jc w:val="center"/>
        </w:trPr>
        <w:tc>
          <w:tcPr>
            <w:tcW w:w="2285"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62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124"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00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569"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3035"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285"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62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124" w:type="dxa"/>
            <w:vAlign w:val="center"/>
          </w:tcPr>
          <w:p>
            <w:pPr>
              <w:spacing w:line="300" w:lineRule="exact"/>
              <w:jc w:val="left"/>
              <w:rPr>
                <w:rFonts w:hint="eastAsia" w:eastAsia="宋体" w:cs="宋体"/>
                <w:color w:val="000000"/>
                <w:sz w:val="22"/>
                <w:szCs w:val="22"/>
                <w:lang w:eastAsia="zh-CN"/>
              </w:rPr>
            </w:pPr>
            <w:r>
              <w:rPr>
                <w:rFonts w:hint="eastAsia" w:ascii="方正书宋_GBK" w:eastAsia="方正书宋_GBK"/>
              </w:rPr>
              <w:t>购买办案专用设备</w:t>
            </w:r>
          </w:p>
        </w:tc>
        <w:tc>
          <w:tcPr>
            <w:tcW w:w="3001" w:type="dxa"/>
            <w:vAlign w:val="center"/>
          </w:tcPr>
          <w:p>
            <w:pPr>
              <w:spacing w:line="300" w:lineRule="exact"/>
              <w:jc w:val="left"/>
              <w:rPr>
                <w:rFonts w:hint="eastAsia" w:eastAsia="宋体" w:cs="宋体"/>
                <w:color w:val="000000"/>
                <w:sz w:val="22"/>
                <w:szCs w:val="22"/>
                <w:lang w:eastAsia="zh-CN"/>
              </w:rPr>
            </w:pPr>
            <w:r>
              <w:rPr>
                <w:rFonts w:hint="eastAsia" w:ascii="方正书宋_GBK" w:eastAsia="方正书宋_GBK"/>
              </w:rPr>
              <w:t>购买办案专用设备</w:t>
            </w:r>
          </w:p>
        </w:tc>
        <w:tc>
          <w:tcPr>
            <w:tcW w:w="1569" w:type="dxa"/>
            <w:vAlign w:val="center"/>
          </w:tcPr>
          <w:p>
            <w:pPr>
              <w:spacing w:line="300" w:lineRule="exact"/>
              <w:jc w:val="left"/>
              <w:rPr>
                <w:rFonts w:hint="eastAsia" w:ascii="方正书宋_GBK" w:eastAsia="方正书宋_GBK"/>
                <w:lang w:eastAsia="zh-CN"/>
              </w:rPr>
            </w:pPr>
            <w:r>
              <w:rPr>
                <w:rFonts w:hint="eastAsia" w:ascii="方正书宋_GBK" w:eastAsia="方正书宋_GBK"/>
              </w:rPr>
              <w:t>≥</w:t>
            </w:r>
            <w:r>
              <w:rPr>
                <w:rFonts w:ascii="方正书宋_GBK" w:eastAsia="方正书宋_GBK"/>
              </w:rPr>
              <w:t>50</w:t>
            </w:r>
            <w:r>
              <w:rPr>
                <w:rFonts w:hint="eastAsia" w:ascii="方正书宋_GBK" w:eastAsia="方正书宋_GBK"/>
              </w:rPr>
              <w:t>台</w:t>
            </w:r>
          </w:p>
        </w:tc>
        <w:tc>
          <w:tcPr>
            <w:tcW w:w="3035" w:type="dxa"/>
            <w:vAlign w:val="center"/>
          </w:tcPr>
          <w:p>
            <w:pPr>
              <w:spacing w:line="300" w:lineRule="exact"/>
              <w:jc w:val="left"/>
              <w:rPr>
                <w:rFonts w:hint="eastAsia" w:eastAsia="宋体" w:cs="宋体"/>
                <w:color w:val="000000"/>
                <w:sz w:val="22"/>
                <w:szCs w:val="22"/>
                <w:lang w:eastAsia="zh-CN"/>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285" w:type="dxa"/>
            <w:vMerge w:val="continue"/>
            <w:vAlign w:val="center"/>
          </w:tcPr>
          <w:p>
            <w:pPr>
              <w:spacing w:line="300" w:lineRule="exact"/>
              <w:jc w:val="center"/>
              <w:rPr>
                <w:rFonts w:ascii="方正书宋_GBK" w:eastAsia="方正书宋_GBK"/>
              </w:rPr>
            </w:pPr>
          </w:p>
        </w:tc>
        <w:tc>
          <w:tcPr>
            <w:tcW w:w="162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124" w:type="dxa"/>
            <w:vAlign w:val="center"/>
          </w:tcPr>
          <w:p>
            <w:pPr>
              <w:spacing w:line="300" w:lineRule="exact"/>
              <w:jc w:val="left"/>
              <w:rPr>
                <w:rFonts w:hint="eastAsia" w:eastAsia="宋体" w:cs="宋体"/>
                <w:color w:val="000000"/>
                <w:sz w:val="22"/>
                <w:szCs w:val="22"/>
                <w:lang w:eastAsia="zh-CN"/>
              </w:rPr>
            </w:pPr>
            <w:r>
              <w:rPr>
                <w:rFonts w:hint="eastAsia" w:ascii="方正书宋_GBK" w:eastAsia="方正书宋_GBK"/>
              </w:rPr>
              <w:t>巡警警力覆盖率（</w:t>
            </w:r>
            <w:r>
              <w:rPr>
                <w:rFonts w:ascii="方正书宋_GBK" w:eastAsia="方正书宋_GBK"/>
              </w:rPr>
              <w:t>%</w:t>
            </w:r>
            <w:r>
              <w:rPr>
                <w:rFonts w:hint="eastAsia" w:ascii="方正书宋_GBK" w:eastAsia="方正书宋_GBK"/>
              </w:rPr>
              <w:t>）</w:t>
            </w:r>
          </w:p>
        </w:tc>
        <w:tc>
          <w:tcPr>
            <w:tcW w:w="3001" w:type="dxa"/>
            <w:vAlign w:val="center"/>
          </w:tcPr>
          <w:p>
            <w:pPr>
              <w:spacing w:line="300" w:lineRule="exact"/>
              <w:jc w:val="left"/>
              <w:rPr>
                <w:rFonts w:hint="eastAsia" w:eastAsia="宋体" w:cs="宋体"/>
                <w:color w:val="000000"/>
                <w:sz w:val="22"/>
                <w:szCs w:val="22"/>
                <w:lang w:eastAsia="zh-CN"/>
              </w:rPr>
            </w:pPr>
            <w:r>
              <w:rPr>
                <w:rFonts w:hint="eastAsia" w:ascii="方正书宋_GBK" w:eastAsia="方正书宋_GBK"/>
              </w:rPr>
              <w:t>巡警警力在各个路口、路段分布的概率。</w:t>
            </w:r>
          </w:p>
        </w:tc>
        <w:tc>
          <w:tcPr>
            <w:tcW w:w="1569"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3035" w:type="dxa"/>
            <w:vAlign w:val="center"/>
          </w:tcPr>
          <w:p>
            <w:pPr>
              <w:spacing w:line="300" w:lineRule="exact"/>
              <w:jc w:val="left"/>
              <w:rPr>
                <w:rFonts w:cs="宋体"/>
                <w:color w:val="000000"/>
                <w:sz w:val="22"/>
                <w:szCs w:val="22"/>
              </w:rPr>
            </w:pPr>
            <w:r>
              <w:rPr>
                <w:rFonts w:hint="eastAsia"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285" w:type="dxa"/>
            <w:vMerge w:val="continue"/>
            <w:vAlign w:val="center"/>
          </w:tcPr>
          <w:p>
            <w:pPr>
              <w:spacing w:line="300" w:lineRule="exact"/>
              <w:jc w:val="center"/>
              <w:rPr>
                <w:rFonts w:ascii="方正书宋_GBK" w:eastAsia="方正书宋_GBK"/>
              </w:rPr>
            </w:pPr>
          </w:p>
        </w:tc>
        <w:tc>
          <w:tcPr>
            <w:tcW w:w="162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124" w:type="dxa"/>
            <w:vAlign w:val="center"/>
          </w:tcPr>
          <w:p>
            <w:pPr>
              <w:spacing w:line="300" w:lineRule="exact"/>
              <w:jc w:val="left"/>
              <w:rPr>
                <w:rFonts w:hint="eastAsia" w:eastAsia="宋体" w:cs="宋体"/>
                <w:color w:val="000000"/>
                <w:sz w:val="22"/>
                <w:szCs w:val="22"/>
                <w:lang w:eastAsia="zh-CN"/>
              </w:rPr>
            </w:pPr>
            <w:r>
              <w:rPr>
                <w:rFonts w:hint="eastAsia" w:ascii="方正书宋_GBK" w:eastAsia="方正书宋_GBK"/>
              </w:rPr>
              <w:t>交通事故处理办结率（</w:t>
            </w:r>
            <w:r>
              <w:rPr>
                <w:rFonts w:ascii="方正书宋_GBK" w:eastAsia="方正书宋_GBK"/>
              </w:rPr>
              <w:t>%</w:t>
            </w:r>
            <w:r>
              <w:rPr>
                <w:rFonts w:hint="eastAsia" w:ascii="方正书宋_GBK" w:eastAsia="方正书宋_GBK"/>
              </w:rPr>
              <w:t>）</w:t>
            </w:r>
          </w:p>
        </w:tc>
        <w:tc>
          <w:tcPr>
            <w:tcW w:w="3001" w:type="dxa"/>
            <w:vAlign w:val="center"/>
          </w:tcPr>
          <w:p>
            <w:pPr>
              <w:spacing w:line="300" w:lineRule="exact"/>
              <w:jc w:val="left"/>
              <w:rPr>
                <w:rFonts w:cs="宋体"/>
                <w:color w:val="000000"/>
                <w:sz w:val="22"/>
                <w:szCs w:val="22"/>
              </w:rPr>
            </w:pPr>
            <w:r>
              <w:rPr>
                <w:rFonts w:hint="eastAsia" w:ascii="方正书宋_GBK" w:eastAsia="方正书宋_GBK"/>
              </w:rPr>
              <w:t>已处理的交通事故占应处理的交通事故的比率（</w:t>
            </w:r>
            <w:r>
              <w:rPr>
                <w:rFonts w:ascii="方正书宋_GBK" w:eastAsia="方正书宋_GBK"/>
              </w:rPr>
              <w:t>%</w:t>
            </w:r>
            <w:r>
              <w:rPr>
                <w:rFonts w:hint="eastAsia" w:ascii="方正书宋_GBK" w:eastAsia="方正书宋_GBK"/>
              </w:rPr>
              <w:t>）</w:t>
            </w:r>
          </w:p>
        </w:tc>
        <w:tc>
          <w:tcPr>
            <w:tcW w:w="1569"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rPr>
              <w:t>≥</w:t>
            </w:r>
            <w:r>
              <w:rPr>
                <w:rFonts w:ascii="方正书宋_GBK" w:eastAsia="方正书宋_GBK"/>
              </w:rPr>
              <w:t>80%</w:t>
            </w:r>
          </w:p>
        </w:tc>
        <w:tc>
          <w:tcPr>
            <w:tcW w:w="3035" w:type="dxa"/>
            <w:vAlign w:val="center"/>
          </w:tcPr>
          <w:p>
            <w:pPr>
              <w:spacing w:line="300" w:lineRule="exact"/>
              <w:jc w:val="left"/>
              <w:rPr>
                <w:rFonts w:cs="宋体"/>
                <w:color w:val="000000"/>
                <w:sz w:val="22"/>
                <w:szCs w:val="22"/>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285" w:type="dxa"/>
            <w:vMerge w:val="continue"/>
            <w:vAlign w:val="center"/>
          </w:tcPr>
          <w:p>
            <w:pPr>
              <w:spacing w:line="300" w:lineRule="exact"/>
              <w:jc w:val="center"/>
              <w:rPr>
                <w:rFonts w:ascii="方正书宋_GBK" w:eastAsia="方正书宋_GBK"/>
              </w:rPr>
            </w:pPr>
          </w:p>
        </w:tc>
        <w:tc>
          <w:tcPr>
            <w:tcW w:w="162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124" w:type="dxa"/>
            <w:vAlign w:val="center"/>
          </w:tcPr>
          <w:p>
            <w:pPr>
              <w:spacing w:line="300" w:lineRule="exact"/>
              <w:jc w:val="left"/>
              <w:rPr>
                <w:rFonts w:hint="eastAsia" w:eastAsia="宋体" w:cs="宋体"/>
                <w:color w:val="000000"/>
                <w:sz w:val="22"/>
                <w:szCs w:val="22"/>
                <w:lang w:eastAsia="zh-CN"/>
              </w:rPr>
            </w:pPr>
            <w:r>
              <w:rPr>
                <w:rFonts w:hint="eastAsia" w:ascii="方正书宋_GBK" w:eastAsia="方正书宋_GBK"/>
              </w:rPr>
              <w:t>项目总成本</w:t>
            </w:r>
          </w:p>
        </w:tc>
        <w:tc>
          <w:tcPr>
            <w:tcW w:w="3001" w:type="dxa"/>
            <w:vAlign w:val="center"/>
          </w:tcPr>
          <w:p>
            <w:pPr>
              <w:spacing w:line="300" w:lineRule="exact"/>
              <w:jc w:val="left"/>
              <w:rPr>
                <w:rFonts w:hint="default" w:eastAsia="宋体" w:cs="宋体"/>
                <w:color w:val="000000"/>
                <w:sz w:val="22"/>
                <w:szCs w:val="22"/>
                <w:lang w:val="en-US" w:eastAsia="zh-CN"/>
              </w:rPr>
            </w:pPr>
            <w:r>
              <w:rPr>
                <w:rFonts w:hint="eastAsia" w:ascii="方正书宋_GBK" w:eastAsia="方正书宋_GBK"/>
              </w:rPr>
              <w:t>项目总预算控制额</w:t>
            </w:r>
          </w:p>
        </w:tc>
        <w:tc>
          <w:tcPr>
            <w:tcW w:w="1569" w:type="dxa"/>
            <w:vAlign w:val="center"/>
          </w:tcPr>
          <w:p>
            <w:pPr>
              <w:spacing w:line="300" w:lineRule="exact"/>
              <w:jc w:val="left"/>
              <w:rPr>
                <w:rFonts w:hint="default" w:ascii="方正书宋_GBK" w:eastAsia="方正书宋_GBK"/>
                <w:lang w:val="en-US" w:eastAsia="zh-CN"/>
              </w:rPr>
            </w:pPr>
            <w:r>
              <w:rPr>
                <w:rFonts w:ascii="方正书宋_GBK" w:eastAsia="方正书宋_GBK"/>
              </w:rPr>
              <w:t>62</w:t>
            </w:r>
            <w:r>
              <w:rPr>
                <w:rFonts w:hint="eastAsia" w:ascii="方正书宋_GBK" w:eastAsia="方正书宋_GBK"/>
              </w:rPr>
              <w:t>万元</w:t>
            </w:r>
          </w:p>
        </w:tc>
        <w:tc>
          <w:tcPr>
            <w:tcW w:w="3035" w:type="dxa"/>
            <w:vAlign w:val="center"/>
          </w:tcPr>
          <w:p>
            <w:pPr>
              <w:spacing w:line="300" w:lineRule="exact"/>
              <w:jc w:val="left"/>
              <w:rPr>
                <w:rFonts w:cs="宋体"/>
                <w:color w:val="000000"/>
                <w:sz w:val="22"/>
                <w:szCs w:val="22"/>
              </w:rPr>
            </w:pPr>
            <w:r>
              <w:rPr>
                <w:rFonts w:hint="eastAsia" w:ascii="方正书宋_GBK" w:eastAsia="方正书宋_GBK"/>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285" w:type="dxa"/>
            <w:vMerge w:val="restart"/>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624" w:type="dxa"/>
            <w:vAlign w:val="center"/>
          </w:tcPr>
          <w:p>
            <w:pPr>
              <w:spacing w:line="300" w:lineRule="exact"/>
              <w:jc w:val="left"/>
              <w:rPr>
                <w:rFonts w:ascii="宋体" w:hAnsi="宋体" w:cs="宋体"/>
                <w:sz w:val="22"/>
                <w:szCs w:val="22"/>
              </w:rPr>
            </w:pPr>
            <w:r>
              <w:rPr>
                <w:rFonts w:hint="eastAsia" w:ascii="方正书宋_GBK" w:eastAsia="方正书宋_GBK"/>
              </w:rPr>
              <w:t>经济效益指标</w:t>
            </w:r>
          </w:p>
        </w:tc>
        <w:tc>
          <w:tcPr>
            <w:tcW w:w="2124" w:type="dxa"/>
            <w:vAlign w:val="center"/>
          </w:tcPr>
          <w:p>
            <w:pPr>
              <w:spacing w:line="300" w:lineRule="exact"/>
              <w:jc w:val="left"/>
              <w:rPr>
                <w:rFonts w:cs="宋体"/>
                <w:color w:val="000000"/>
                <w:sz w:val="22"/>
                <w:szCs w:val="22"/>
              </w:rPr>
            </w:pPr>
            <w:r>
              <w:rPr>
                <w:rFonts w:hint="eastAsia" w:ascii="方正书宋_GBK" w:eastAsia="方正书宋_GBK"/>
              </w:rPr>
              <w:t>减少交通事故的发生</w:t>
            </w:r>
          </w:p>
        </w:tc>
        <w:tc>
          <w:tcPr>
            <w:tcW w:w="3001" w:type="dxa"/>
            <w:vAlign w:val="center"/>
          </w:tcPr>
          <w:p>
            <w:pPr>
              <w:spacing w:line="300" w:lineRule="exact"/>
              <w:jc w:val="left"/>
              <w:rPr>
                <w:rFonts w:cs="宋体"/>
                <w:color w:val="000000"/>
                <w:sz w:val="22"/>
                <w:szCs w:val="22"/>
              </w:rPr>
            </w:pPr>
            <w:r>
              <w:rPr>
                <w:rFonts w:hint="eastAsia" w:ascii="方正书宋_GBK" w:eastAsia="方正书宋_GBK"/>
              </w:rPr>
              <w:t>交通事故的发生的比例比上年同期减少</w:t>
            </w:r>
          </w:p>
        </w:tc>
        <w:tc>
          <w:tcPr>
            <w:tcW w:w="1569"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p>
        </w:tc>
        <w:tc>
          <w:tcPr>
            <w:tcW w:w="3035" w:type="dxa"/>
            <w:vAlign w:val="center"/>
          </w:tcPr>
          <w:p>
            <w:pPr>
              <w:spacing w:line="300" w:lineRule="exact"/>
              <w:jc w:val="left"/>
              <w:rPr>
                <w:rFonts w:ascii="方正书宋_GBK" w:eastAsia="方正书宋_GBK"/>
              </w:rPr>
            </w:pPr>
            <w:r>
              <w:rPr>
                <w:rFonts w:hint="eastAsia"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285" w:type="dxa"/>
            <w:vMerge w:val="continue"/>
            <w:vAlign w:val="center"/>
          </w:tcPr>
          <w:p>
            <w:pPr>
              <w:spacing w:line="300" w:lineRule="exact"/>
              <w:jc w:val="center"/>
              <w:rPr>
                <w:rFonts w:ascii="方正书宋_GBK" w:eastAsia="方正书宋_GBK"/>
              </w:rPr>
            </w:pPr>
          </w:p>
        </w:tc>
        <w:tc>
          <w:tcPr>
            <w:tcW w:w="162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124" w:type="dxa"/>
            <w:vAlign w:val="center"/>
          </w:tcPr>
          <w:p>
            <w:pPr>
              <w:spacing w:line="300" w:lineRule="exact"/>
              <w:jc w:val="left"/>
              <w:rPr>
                <w:rFonts w:ascii="方正书宋_GBK" w:eastAsia="方正书宋_GBK"/>
              </w:rPr>
            </w:pPr>
            <w:r>
              <w:rPr>
                <w:rFonts w:hint="eastAsia" w:ascii="方正书宋_GBK" w:eastAsia="方正书宋_GBK"/>
              </w:rPr>
              <w:t>车辆违法下降率（</w:t>
            </w:r>
            <w:r>
              <w:rPr>
                <w:rFonts w:ascii="方正书宋_GBK" w:eastAsia="方正书宋_GBK"/>
              </w:rPr>
              <w:t>%</w:t>
            </w:r>
            <w:r>
              <w:rPr>
                <w:rFonts w:hint="eastAsia" w:ascii="方正书宋_GBK" w:eastAsia="方正书宋_GBK"/>
              </w:rPr>
              <w:t>）</w:t>
            </w:r>
          </w:p>
        </w:tc>
        <w:tc>
          <w:tcPr>
            <w:tcW w:w="3001" w:type="dxa"/>
            <w:vAlign w:val="center"/>
          </w:tcPr>
          <w:p>
            <w:pPr>
              <w:spacing w:line="300" w:lineRule="exact"/>
              <w:jc w:val="left"/>
              <w:rPr>
                <w:rFonts w:ascii="方正书宋_GBK" w:eastAsia="方正书宋_GBK"/>
              </w:rPr>
            </w:pPr>
            <w:r>
              <w:rPr>
                <w:rFonts w:hint="eastAsia" w:ascii="方正书宋_GBK" w:eastAsia="方正书宋_GBK"/>
              </w:rPr>
              <w:t>全县违法车辆比上年同期减少的比例（</w:t>
            </w:r>
            <w:r>
              <w:rPr>
                <w:rFonts w:ascii="方正书宋_GBK" w:eastAsia="方正书宋_GBK"/>
              </w:rPr>
              <w:t>%</w:t>
            </w:r>
            <w:r>
              <w:rPr>
                <w:rFonts w:hint="eastAsia" w:ascii="方正书宋_GBK" w:eastAsia="方正书宋_GBK"/>
              </w:rPr>
              <w:t>）</w:t>
            </w:r>
          </w:p>
        </w:tc>
        <w:tc>
          <w:tcPr>
            <w:tcW w:w="1569"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p>
        </w:tc>
        <w:tc>
          <w:tcPr>
            <w:tcW w:w="3035"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285" w:type="dxa"/>
            <w:vMerge w:val="continue"/>
            <w:vAlign w:val="center"/>
          </w:tcPr>
          <w:p>
            <w:pPr>
              <w:spacing w:line="300" w:lineRule="exact"/>
              <w:jc w:val="center"/>
              <w:rPr>
                <w:rFonts w:ascii="方正书宋_GBK" w:eastAsia="方正书宋_GBK"/>
              </w:rPr>
            </w:pPr>
          </w:p>
        </w:tc>
        <w:tc>
          <w:tcPr>
            <w:tcW w:w="162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124" w:type="dxa"/>
            <w:vAlign w:val="center"/>
          </w:tcPr>
          <w:p>
            <w:pPr>
              <w:spacing w:line="300" w:lineRule="exact"/>
              <w:jc w:val="left"/>
              <w:rPr>
                <w:rFonts w:ascii="方正书宋_GBK" w:eastAsia="方正书宋_GBK"/>
              </w:rPr>
            </w:pPr>
            <w:r>
              <w:rPr>
                <w:rFonts w:hint="eastAsia" w:ascii="方正书宋_GBK" w:eastAsia="方正书宋_GBK"/>
              </w:rPr>
              <w:t>道路交通拥堵情况</w:t>
            </w:r>
          </w:p>
        </w:tc>
        <w:tc>
          <w:tcPr>
            <w:tcW w:w="3001" w:type="dxa"/>
            <w:vAlign w:val="center"/>
          </w:tcPr>
          <w:p>
            <w:pPr>
              <w:spacing w:line="300" w:lineRule="exact"/>
              <w:jc w:val="left"/>
              <w:rPr>
                <w:rFonts w:ascii="方正书宋_GBK" w:eastAsia="方正书宋_GBK"/>
              </w:rPr>
            </w:pPr>
            <w:r>
              <w:rPr>
                <w:rFonts w:hint="eastAsia" w:ascii="方正书宋_GBK" w:eastAsia="方正书宋_GBK"/>
              </w:rPr>
              <w:t>缓解城市交通拥堵，维护道路交通安全畅通。</w:t>
            </w:r>
          </w:p>
        </w:tc>
        <w:tc>
          <w:tcPr>
            <w:tcW w:w="1569"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3035"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285" w:type="dxa"/>
            <w:vMerge w:val="continue"/>
            <w:vAlign w:val="center"/>
          </w:tcPr>
          <w:p>
            <w:pPr>
              <w:spacing w:line="300" w:lineRule="exact"/>
              <w:jc w:val="center"/>
              <w:rPr>
                <w:rFonts w:ascii="方正书宋_GBK" w:eastAsia="方正书宋_GBK"/>
              </w:rPr>
            </w:pPr>
          </w:p>
        </w:tc>
        <w:tc>
          <w:tcPr>
            <w:tcW w:w="162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2124" w:type="dxa"/>
            <w:vAlign w:val="center"/>
          </w:tcPr>
          <w:p>
            <w:pPr>
              <w:spacing w:line="300" w:lineRule="exact"/>
              <w:jc w:val="left"/>
              <w:rPr>
                <w:rFonts w:ascii="方正书宋_GBK" w:eastAsia="方正书宋_GBK"/>
              </w:rPr>
            </w:pPr>
            <w:r>
              <w:rPr>
                <w:rFonts w:hint="eastAsia" w:ascii="方正书宋_GBK" w:eastAsia="方正书宋_GBK"/>
              </w:rPr>
              <w:t>持续规范机动车上路行驶</w:t>
            </w:r>
          </w:p>
        </w:tc>
        <w:tc>
          <w:tcPr>
            <w:tcW w:w="3001" w:type="dxa"/>
            <w:vAlign w:val="center"/>
          </w:tcPr>
          <w:p>
            <w:pPr>
              <w:spacing w:line="300" w:lineRule="exact"/>
              <w:jc w:val="left"/>
              <w:rPr>
                <w:rFonts w:ascii="方正书宋_GBK" w:eastAsia="方正书宋_GBK"/>
              </w:rPr>
            </w:pPr>
            <w:r>
              <w:rPr>
                <w:rFonts w:hint="eastAsia" w:ascii="方正书宋_GBK" w:eastAsia="方正书宋_GBK"/>
              </w:rPr>
              <w:t>持续保障机动车上路规范行驶</w:t>
            </w:r>
          </w:p>
        </w:tc>
        <w:tc>
          <w:tcPr>
            <w:tcW w:w="1569"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3035" w:type="dxa"/>
            <w:vAlign w:val="center"/>
          </w:tcPr>
          <w:p>
            <w:pPr>
              <w:spacing w:line="300" w:lineRule="exact"/>
              <w:jc w:val="left"/>
              <w:rPr>
                <w:rFonts w:ascii="方正书宋_GBK" w:eastAsia="方正书宋_GBK"/>
              </w:rPr>
            </w:pPr>
            <w:r>
              <w:rPr>
                <w:rFonts w:hint="eastAsia" w:ascii="方正书宋_GBK" w:eastAsia="方正书宋_GBK"/>
              </w:rPr>
              <w:t>实施效果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285"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624" w:type="dxa"/>
            <w:vAlign w:val="center"/>
          </w:tcPr>
          <w:p>
            <w:pPr>
              <w:rPr>
                <w:rFonts w:ascii="宋体" w:hAnsi="宋体" w:cs="宋体"/>
                <w:sz w:val="22"/>
                <w:szCs w:val="22"/>
              </w:rPr>
            </w:pPr>
            <w:r>
              <w:rPr>
                <w:rFonts w:hint="eastAsia"/>
                <w:sz w:val="22"/>
                <w:szCs w:val="22"/>
              </w:rPr>
              <w:t>服务对象满意度指标</w:t>
            </w:r>
          </w:p>
        </w:tc>
        <w:tc>
          <w:tcPr>
            <w:tcW w:w="2124" w:type="dxa"/>
          </w:tcPr>
          <w:p>
            <w:pPr>
              <w:rPr>
                <w:rFonts w:cs="宋体"/>
                <w:color w:val="000000"/>
                <w:sz w:val="22"/>
                <w:szCs w:val="22"/>
              </w:rPr>
            </w:pPr>
            <w:r>
              <w:rPr>
                <w:color w:val="000000"/>
                <w:sz w:val="22"/>
                <w:szCs w:val="22"/>
              </w:rPr>
              <w:t>群众满意度</w:t>
            </w:r>
          </w:p>
        </w:tc>
        <w:tc>
          <w:tcPr>
            <w:tcW w:w="3001" w:type="dxa"/>
          </w:tcPr>
          <w:p>
            <w:pPr>
              <w:rPr>
                <w:rFonts w:cs="宋体"/>
                <w:color w:val="000000"/>
                <w:sz w:val="22"/>
                <w:szCs w:val="22"/>
              </w:rPr>
            </w:pPr>
            <w:r>
              <w:rPr>
                <w:color w:val="000000"/>
                <w:sz w:val="22"/>
                <w:szCs w:val="22"/>
              </w:rPr>
              <w:t>群众满意度</w:t>
            </w:r>
          </w:p>
        </w:tc>
        <w:tc>
          <w:tcPr>
            <w:tcW w:w="1569"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3035" w:type="dxa"/>
            <w:vAlign w:val="center"/>
          </w:tcPr>
          <w:p>
            <w:pPr>
              <w:jc w:val="left"/>
              <w:rPr>
                <w:rFonts w:cs="宋体"/>
                <w:color w:val="000000"/>
                <w:sz w:val="22"/>
                <w:szCs w:val="22"/>
              </w:rPr>
            </w:pPr>
            <w:r>
              <w:rPr>
                <w:color w:val="000000"/>
                <w:sz w:val="22"/>
                <w:szCs w:val="22"/>
              </w:rPr>
              <w:t>完成指标值比率</w:t>
            </w:r>
          </w:p>
          <w:p>
            <w:pPr>
              <w:spacing w:line="300" w:lineRule="exact"/>
              <w:jc w:val="left"/>
              <w:rPr>
                <w:rFonts w:ascii="方正书宋_GBK" w:eastAsia="方正书宋_GBK"/>
              </w:rPr>
            </w:pPr>
          </w:p>
        </w:tc>
      </w:tr>
    </w:tbl>
    <w:p>
      <w:pPr>
        <w:ind w:firstLine="560" w:firstLineChars="200"/>
        <w:jc w:val="left"/>
        <w:outlineLvl w:val="3"/>
        <w:rPr>
          <w:rFonts w:ascii="Times New Roman" w:hAnsi="宋体"/>
          <w:b/>
          <w:sz w:val="28"/>
        </w:rPr>
      </w:pPr>
      <w:bookmarkStart w:id="13" w:name="_Toc62205247"/>
      <w:r>
        <w:rPr>
          <w:rFonts w:hint="eastAsia" w:ascii="方正仿宋_GBK" w:eastAsia="方正仿宋_GBK"/>
          <w:b/>
          <w:sz w:val="28"/>
        </w:rPr>
        <w:t>2.收费罚没安排的支出绩效目标表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2、收费罚没安排的支出绩效目标表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451003</w:t>
            </w:r>
            <w:r>
              <w:rPr>
                <w:rFonts w:hint="eastAsia" w:ascii="方正书宋_GBK" w:eastAsia="方正书宋_GBK"/>
                <w:b/>
              </w:rPr>
              <w:t>涞水县公安交通警察大队事业</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13062321YFFOKA42QDEKU</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收费罚没安排的支出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276.73</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276.73</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资金用于我单位日常公用经费支出，公务车运行维护支出。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维护我单位日常工作运转。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维护道路交通安全畅通，减少主要路段交通事故的发生。</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缓解城市交通拥堵，维护良好的交通秩序。</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购买办公用品</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购买办公用品的数量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3000</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巡警警力覆盖率（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巡警警力在各个路段分布的覆盖率（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办公用电及时性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大队及各中队供电及时性</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项目总成本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项目总预算控制额</w:t>
            </w:r>
          </w:p>
        </w:tc>
        <w:tc>
          <w:tcPr>
            <w:tcW w:w="1276"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276.73</w:t>
            </w:r>
            <w:r>
              <w:rPr>
                <w:rFonts w:hint="eastAsia" w:ascii="方正书宋_GBK" w:eastAsia="方正书宋_GBK"/>
              </w:rPr>
              <w:t>万元</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县城道路管理建设</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完善县城道路管理建设，规范机动车上路行驶。</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较少交通事故的发生</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交通事故的发生比上年同期下降的比率（</w:t>
            </w:r>
            <w:r>
              <w:rPr>
                <w:rFont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车辆违法下降率（</w:t>
            </w:r>
            <w:r>
              <w:rPr>
                <w:rFonts w:ascii="方正书宋_GBK" w:eastAsia="方正书宋_GBK"/>
              </w:rPr>
              <w:t>%</w:t>
            </w:r>
            <w:r>
              <w:rPr>
                <w:rFonts w:hint="eastAsia" w:ascii="方正书宋_GBK" w:eastAsia="方正书宋_GBK"/>
              </w:rPr>
              <w:t>）</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车辆违法下降率比上年同期减少（</w:t>
            </w:r>
            <w:r>
              <w:rPr>
                <w:rFont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持续规范机动车管理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持续保障机动车上路规范行驶。</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群众满意程度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通过问卷调查，群众对机动车管理工作的满意程度。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pPr>
        <w:spacing w:beforeLines="50" w:afterLines="50"/>
        <w:jc w:val="both"/>
        <w:rPr>
          <w:rFonts w:ascii="Times New Roman" w:eastAsia="方正仿宋_GBK"/>
          <w:sz w:val="28"/>
        </w:rPr>
      </w:pPr>
    </w:p>
    <w:p>
      <w:pPr>
        <w:spacing w:line="520" w:lineRule="exact"/>
        <w:ind w:firstLine="643" w:firstLineChars="200"/>
        <w:rPr>
          <w:rFonts w:ascii="仿宋" w:hAnsi="仿宋" w:eastAsia="仿宋"/>
          <w:b/>
          <w:bCs/>
          <w:sz w:val="32"/>
          <w:szCs w:val="32"/>
        </w:rPr>
      </w:pPr>
      <w:r>
        <w:rPr>
          <w:rFonts w:hint="eastAsia" w:ascii="仿宋" w:hAnsi="仿宋" w:eastAsia="仿宋"/>
          <w:b/>
          <w:bCs/>
          <w:sz w:val="32"/>
          <w:szCs w:val="32"/>
        </w:rPr>
        <w:t>六、政府采购预算情况</w:t>
      </w:r>
    </w:p>
    <w:p>
      <w:pPr>
        <w:jc w:val="center"/>
        <w:outlineLvl w:val="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部门政府采购预算</w:t>
      </w:r>
    </w:p>
    <w:tbl>
      <w:tblPr>
        <w:tblStyle w:val="9"/>
        <w:tblW w:w="139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5"/>
        <w:gridCol w:w="1048"/>
        <w:gridCol w:w="929"/>
        <w:gridCol w:w="940"/>
        <w:gridCol w:w="726"/>
        <w:gridCol w:w="726"/>
        <w:gridCol w:w="809"/>
        <w:gridCol w:w="918"/>
        <w:gridCol w:w="962"/>
        <w:gridCol w:w="874"/>
        <w:gridCol w:w="918"/>
        <w:gridCol w:w="921"/>
        <w:gridCol w:w="921"/>
        <w:gridCol w:w="8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513" w:type="dxa"/>
            <w:gridSpan w:val="7"/>
            <w:tcBorders>
              <w:top w:val="single" w:color="FFFFFF" w:sz="6" w:space="0"/>
              <w:left w:val="single" w:color="FFFFFF" w:sz="6" w:space="0"/>
              <w:right w:val="single" w:color="FFFFFF" w:sz="6" w:space="0"/>
            </w:tcBorders>
            <w:vAlign w:val="center"/>
          </w:tcPr>
          <w:p>
            <w:pPr>
              <w:spacing w:line="300" w:lineRule="exact"/>
              <w:jc w:val="left"/>
              <w:rPr>
                <w:rFonts w:ascii="仿宋" w:hAnsi="仿宋" w:eastAsia="仿宋"/>
                <w:szCs w:val="21"/>
              </w:rPr>
            </w:pPr>
            <w:r>
              <w:rPr>
                <w:rFonts w:ascii="仿宋" w:hAnsi="仿宋" w:eastAsia="仿宋"/>
                <w:szCs w:val="21"/>
              </w:rPr>
              <w:t>451</w:t>
            </w:r>
            <w:r>
              <w:rPr>
                <w:rFonts w:hint="eastAsia" w:ascii="仿宋" w:hAnsi="仿宋" w:eastAsia="仿宋"/>
                <w:szCs w:val="21"/>
                <w:lang w:val="en-US" w:eastAsia="zh-CN"/>
              </w:rPr>
              <w:t>001</w:t>
            </w:r>
            <w:r>
              <w:rPr>
                <w:rFonts w:hint="eastAsia" w:ascii="仿宋" w:hAnsi="仿宋" w:eastAsia="仿宋"/>
                <w:szCs w:val="21"/>
              </w:rPr>
              <w:t>涞水县公安交通警察大队</w:t>
            </w:r>
          </w:p>
        </w:tc>
        <w:tc>
          <w:tcPr>
            <w:tcW w:w="6393" w:type="dxa"/>
            <w:gridSpan w:val="7"/>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szCs w:val="21"/>
              </w:rPr>
            </w:pPr>
            <w:r>
              <w:rPr>
                <w:rFonts w:hint="eastAsia" w:ascii="仿宋" w:hAnsi="仿宋" w:eastAsia="仿宋"/>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383" w:type="dxa"/>
            <w:gridSpan w:val="2"/>
            <w:vAlign w:val="center"/>
          </w:tcPr>
          <w:p>
            <w:pPr>
              <w:spacing w:line="300" w:lineRule="exact"/>
              <w:jc w:val="center"/>
              <w:rPr>
                <w:rFonts w:ascii="仿宋" w:hAnsi="仿宋" w:eastAsia="仿宋"/>
                <w:b/>
                <w:szCs w:val="21"/>
              </w:rPr>
            </w:pPr>
            <w:r>
              <w:rPr>
                <w:rFonts w:hint="eastAsia" w:ascii="仿宋" w:hAnsi="仿宋" w:eastAsia="仿宋"/>
                <w:b/>
                <w:szCs w:val="21"/>
              </w:rPr>
              <w:t>政府采购项目来源</w:t>
            </w:r>
          </w:p>
        </w:tc>
        <w:tc>
          <w:tcPr>
            <w:tcW w:w="929" w:type="dxa"/>
            <w:vMerge w:val="restart"/>
            <w:vAlign w:val="center"/>
          </w:tcPr>
          <w:p>
            <w:pPr>
              <w:spacing w:line="300" w:lineRule="exact"/>
              <w:jc w:val="center"/>
              <w:rPr>
                <w:rFonts w:ascii="仿宋" w:hAnsi="仿宋" w:eastAsia="仿宋"/>
                <w:b/>
                <w:szCs w:val="21"/>
              </w:rPr>
            </w:pPr>
            <w:r>
              <w:rPr>
                <w:rFonts w:hint="eastAsia" w:ascii="仿宋" w:hAnsi="仿宋" w:eastAsia="仿宋"/>
                <w:b/>
                <w:szCs w:val="21"/>
              </w:rPr>
              <w:t>采购物品名称</w:t>
            </w:r>
          </w:p>
        </w:tc>
        <w:tc>
          <w:tcPr>
            <w:tcW w:w="940" w:type="dxa"/>
            <w:vMerge w:val="restart"/>
            <w:vAlign w:val="center"/>
          </w:tcPr>
          <w:p>
            <w:pPr>
              <w:spacing w:line="300" w:lineRule="exact"/>
              <w:jc w:val="center"/>
              <w:rPr>
                <w:rFonts w:ascii="仿宋" w:hAnsi="仿宋" w:eastAsia="仿宋"/>
                <w:b/>
                <w:szCs w:val="21"/>
              </w:rPr>
            </w:pPr>
            <w:r>
              <w:rPr>
                <w:rFonts w:hint="eastAsia" w:ascii="仿宋" w:hAnsi="仿宋" w:eastAsia="仿宋"/>
                <w:b/>
                <w:szCs w:val="21"/>
              </w:rPr>
              <w:t>政府采购目录序号</w:t>
            </w:r>
          </w:p>
        </w:tc>
        <w:tc>
          <w:tcPr>
            <w:tcW w:w="726" w:type="dxa"/>
            <w:vMerge w:val="restart"/>
            <w:vAlign w:val="center"/>
          </w:tcPr>
          <w:p>
            <w:pPr>
              <w:spacing w:line="300" w:lineRule="exact"/>
              <w:jc w:val="center"/>
              <w:rPr>
                <w:rFonts w:ascii="仿宋" w:hAnsi="仿宋" w:eastAsia="仿宋"/>
                <w:b/>
                <w:szCs w:val="21"/>
              </w:rPr>
            </w:pPr>
            <w:r>
              <w:rPr>
                <w:rFonts w:hint="eastAsia" w:ascii="仿宋" w:hAnsi="仿宋" w:eastAsia="仿宋"/>
                <w:b/>
                <w:szCs w:val="21"/>
              </w:rPr>
              <w:t>数量</w:t>
            </w:r>
            <w:r>
              <w:rPr>
                <w:rFonts w:ascii="仿宋" w:hAnsi="仿宋" w:eastAsia="仿宋"/>
                <w:b/>
                <w:szCs w:val="21"/>
              </w:rPr>
              <w:t xml:space="preserve">  </w:t>
            </w:r>
            <w:r>
              <w:rPr>
                <w:rFonts w:hint="eastAsia" w:ascii="仿宋" w:hAnsi="仿宋" w:eastAsia="仿宋"/>
                <w:b/>
                <w:szCs w:val="21"/>
              </w:rPr>
              <w:t>单位</w:t>
            </w:r>
          </w:p>
        </w:tc>
        <w:tc>
          <w:tcPr>
            <w:tcW w:w="726" w:type="dxa"/>
            <w:vMerge w:val="restart"/>
            <w:vAlign w:val="center"/>
          </w:tcPr>
          <w:p>
            <w:pPr>
              <w:spacing w:line="300" w:lineRule="exact"/>
              <w:jc w:val="center"/>
              <w:rPr>
                <w:rFonts w:ascii="仿宋" w:hAnsi="仿宋" w:eastAsia="仿宋"/>
                <w:b/>
                <w:szCs w:val="21"/>
              </w:rPr>
            </w:pPr>
            <w:r>
              <w:rPr>
                <w:rFonts w:hint="eastAsia" w:ascii="仿宋" w:hAnsi="仿宋" w:eastAsia="仿宋"/>
                <w:b/>
                <w:szCs w:val="21"/>
              </w:rPr>
              <w:t>数量</w:t>
            </w:r>
          </w:p>
        </w:tc>
        <w:tc>
          <w:tcPr>
            <w:tcW w:w="809" w:type="dxa"/>
            <w:vMerge w:val="restart"/>
            <w:vAlign w:val="center"/>
          </w:tcPr>
          <w:p>
            <w:pPr>
              <w:spacing w:line="300" w:lineRule="exact"/>
              <w:jc w:val="center"/>
              <w:rPr>
                <w:rFonts w:ascii="仿宋" w:hAnsi="仿宋" w:eastAsia="仿宋"/>
                <w:b/>
                <w:szCs w:val="21"/>
              </w:rPr>
            </w:pPr>
            <w:r>
              <w:rPr>
                <w:rFonts w:hint="eastAsia" w:ascii="仿宋" w:hAnsi="仿宋" w:eastAsia="仿宋"/>
                <w:b/>
                <w:szCs w:val="21"/>
              </w:rPr>
              <w:t>单价</w:t>
            </w:r>
          </w:p>
        </w:tc>
        <w:tc>
          <w:tcPr>
            <w:tcW w:w="6393" w:type="dxa"/>
            <w:gridSpan w:val="7"/>
            <w:vAlign w:val="center"/>
          </w:tcPr>
          <w:p>
            <w:pPr>
              <w:spacing w:line="300" w:lineRule="exact"/>
              <w:jc w:val="center"/>
              <w:rPr>
                <w:rFonts w:ascii="仿宋" w:hAnsi="仿宋" w:eastAsia="仿宋"/>
                <w:b/>
                <w:szCs w:val="21"/>
              </w:rPr>
            </w:pPr>
            <w:r>
              <w:rPr>
                <w:rFonts w:hint="eastAsia" w:ascii="仿宋" w:hAnsi="仿宋" w:eastAsia="仿宋"/>
                <w:b/>
                <w:szCs w:val="21"/>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35" w:type="dxa"/>
            <w:vMerge w:val="restart"/>
            <w:vAlign w:val="center"/>
          </w:tcPr>
          <w:p>
            <w:pPr>
              <w:spacing w:line="300" w:lineRule="exact"/>
              <w:jc w:val="center"/>
              <w:rPr>
                <w:rFonts w:ascii="仿宋" w:hAnsi="仿宋" w:eastAsia="仿宋"/>
                <w:b/>
                <w:szCs w:val="21"/>
              </w:rPr>
            </w:pPr>
            <w:r>
              <w:rPr>
                <w:rFonts w:hint="eastAsia" w:ascii="仿宋" w:hAnsi="仿宋" w:eastAsia="仿宋"/>
                <w:b/>
                <w:szCs w:val="21"/>
              </w:rPr>
              <w:t>项目名称</w:t>
            </w:r>
          </w:p>
        </w:tc>
        <w:tc>
          <w:tcPr>
            <w:tcW w:w="1048" w:type="dxa"/>
            <w:vMerge w:val="restart"/>
            <w:vAlign w:val="center"/>
          </w:tcPr>
          <w:p>
            <w:pPr>
              <w:spacing w:line="300" w:lineRule="exact"/>
              <w:jc w:val="center"/>
              <w:rPr>
                <w:rFonts w:ascii="仿宋" w:hAnsi="仿宋" w:eastAsia="仿宋"/>
                <w:b/>
                <w:szCs w:val="21"/>
              </w:rPr>
            </w:pPr>
            <w:r>
              <w:rPr>
                <w:rFonts w:hint="eastAsia" w:ascii="仿宋" w:hAnsi="仿宋" w:eastAsia="仿宋"/>
                <w:b/>
                <w:szCs w:val="21"/>
              </w:rPr>
              <w:t>预算资金</w:t>
            </w:r>
          </w:p>
        </w:tc>
        <w:tc>
          <w:tcPr>
            <w:tcW w:w="929" w:type="dxa"/>
            <w:vMerge w:val="continue"/>
            <w:vAlign w:val="center"/>
          </w:tcPr>
          <w:p>
            <w:pPr>
              <w:spacing w:line="300" w:lineRule="exact"/>
              <w:jc w:val="left"/>
              <w:outlineLvl w:val="0"/>
              <w:rPr>
                <w:rFonts w:ascii="仿宋" w:hAnsi="仿宋" w:eastAsia="仿宋"/>
                <w:szCs w:val="21"/>
              </w:rPr>
            </w:pPr>
          </w:p>
        </w:tc>
        <w:tc>
          <w:tcPr>
            <w:tcW w:w="940" w:type="dxa"/>
            <w:vMerge w:val="continue"/>
            <w:vAlign w:val="center"/>
          </w:tcPr>
          <w:p>
            <w:pPr>
              <w:spacing w:line="300" w:lineRule="exact"/>
              <w:jc w:val="left"/>
              <w:outlineLvl w:val="0"/>
              <w:rPr>
                <w:rFonts w:ascii="仿宋" w:hAnsi="仿宋" w:eastAsia="仿宋"/>
                <w:szCs w:val="21"/>
              </w:rPr>
            </w:pPr>
          </w:p>
        </w:tc>
        <w:tc>
          <w:tcPr>
            <w:tcW w:w="726" w:type="dxa"/>
            <w:vMerge w:val="continue"/>
            <w:vAlign w:val="center"/>
          </w:tcPr>
          <w:p>
            <w:pPr>
              <w:spacing w:line="300" w:lineRule="exact"/>
              <w:jc w:val="left"/>
              <w:outlineLvl w:val="0"/>
              <w:rPr>
                <w:rFonts w:ascii="仿宋" w:hAnsi="仿宋" w:eastAsia="仿宋"/>
                <w:szCs w:val="21"/>
              </w:rPr>
            </w:pPr>
          </w:p>
        </w:tc>
        <w:tc>
          <w:tcPr>
            <w:tcW w:w="726" w:type="dxa"/>
            <w:vMerge w:val="continue"/>
            <w:vAlign w:val="center"/>
          </w:tcPr>
          <w:p>
            <w:pPr>
              <w:spacing w:line="300" w:lineRule="exact"/>
              <w:jc w:val="left"/>
              <w:outlineLvl w:val="0"/>
              <w:rPr>
                <w:rFonts w:ascii="仿宋" w:hAnsi="仿宋" w:eastAsia="仿宋"/>
                <w:szCs w:val="21"/>
              </w:rPr>
            </w:pPr>
          </w:p>
        </w:tc>
        <w:tc>
          <w:tcPr>
            <w:tcW w:w="809" w:type="dxa"/>
            <w:vMerge w:val="continue"/>
            <w:vAlign w:val="center"/>
          </w:tcPr>
          <w:p>
            <w:pPr>
              <w:spacing w:line="300" w:lineRule="exact"/>
              <w:jc w:val="left"/>
              <w:outlineLvl w:val="0"/>
              <w:rPr>
                <w:rFonts w:ascii="仿宋" w:hAnsi="仿宋" w:eastAsia="仿宋"/>
                <w:szCs w:val="21"/>
              </w:rPr>
            </w:pPr>
          </w:p>
        </w:tc>
        <w:tc>
          <w:tcPr>
            <w:tcW w:w="918" w:type="dxa"/>
            <w:vMerge w:val="restart"/>
            <w:vAlign w:val="center"/>
          </w:tcPr>
          <w:p>
            <w:pPr>
              <w:spacing w:line="300" w:lineRule="exact"/>
              <w:jc w:val="center"/>
              <w:rPr>
                <w:rFonts w:ascii="仿宋" w:hAnsi="仿宋" w:eastAsia="仿宋"/>
                <w:b/>
                <w:szCs w:val="21"/>
              </w:rPr>
            </w:pPr>
            <w:r>
              <w:rPr>
                <w:rFonts w:hint="eastAsia" w:ascii="仿宋" w:hAnsi="仿宋" w:eastAsia="仿宋"/>
                <w:b/>
                <w:szCs w:val="21"/>
              </w:rPr>
              <w:t>总计</w:t>
            </w:r>
          </w:p>
        </w:tc>
        <w:tc>
          <w:tcPr>
            <w:tcW w:w="4596" w:type="dxa"/>
            <w:gridSpan w:val="5"/>
            <w:vAlign w:val="center"/>
          </w:tcPr>
          <w:p>
            <w:pPr>
              <w:spacing w:line="300" w:lineRule="exact"/>
              <w:jc w:val="center"/>
              <w:rPr>
                <w:rFonts w:ascii="仿宋" w:hAnsi="仿宋" w:eastAsia="仿宋"/>
                <w:b/>
                <w:szCs w:val="21"/>
              </w:rPr>
            </w:pPr>
            <w:r>
              <w:rPr>
                <w:rFonts w:hint="eastAsia" w:ascii="仿宋" w:hAnsi="仿宋" w:eastAsia="仿宋"/>
                <w:b/>
                <w:szCs w:val="21"/>
              </w:rPr>
              <w:t>当年部门预算安排资金</w:t>
            </w:r>
          </w:p>
        </w:tc>
        <w:tc>
          <w:tcPr>
            <w:tcW w:w="879" w:type="dxa"/>
            <w:vMerge w:val="restart"/>
            <w:vAlign w:val="center"/>
          </w:tcPr>
          <w:p>
            <w:pPr>
              <w:spacing w:line="300" w:lineRule="exact"/>
              <w:jc w:val="center"/>
              <w:rPr>
                <w:rFonts w:ascii="仿宋" w:hAnsi="仿宋" w:eastAsia="仿宋"/>
                <w:b/>
                <w:szCs w:val="21"/>
              </w:rPr>
            </w:pPr>
            <w:r>
              <w:rPr>
                <w:rFonts w:hint="eastAsia" w:ascii="仿宋" w:hAnsi="仿宋" w:eastAsia="仿宋"/>
                <w:b/>
                <w:szCs w:val="21"/>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35" w:type="dxa"/>
            <w:vMerge w:val="continue"/>
            <w:vAlign w:val="center"/>
          </w:tcPr>
          <w:p>
            <w:pPr>
              <w:spacing w:line="300" w:lineRule="exact"/>
              <w:jc w:val="left"/>
              <w:outlineLvl w:val="0"/>
              <w:rPr>
                <w:rFonts w:ascii="仿宋" w:hAnsi="仿宋" w:eastAsia="仿宋"/>
                <w:szCs w:val="21"/>
              </w:rPr>
            </w:pPr>
          </w:p>
        </w:tc>
        <w:tc>
          <w:tcPr>
            <w:tcW w:w="1048" w:type="dxa"/>
            <w:vMerge w:val="continue"/>
            <w:vAlign w:val="center"/>
          </w:tcPr>
          <w:p>
            <w:pPr>
              <w:spacing w:line="300" w:lineRule="exact"/>
              <w:jc w:val="left"/>
              <w:outlineLvl w:val="0"/>
              <w:rPr>
                <w:rFonts w:ascii="仿宋" w:hAnsi="仿宋" w:eastAsia="仿宋"/>
                <w:szCs w:val="21"/>
              </w:rPr>
            </w:pPr>
          </w:p>
        </w:tc>
        <w:tc>
          <w:tcPr>
            <w:tcW w:w="929" w:type="dxa"/>
            <w:vMerge w:val="continue"/>
            <w:vAlign w:val="center"/>
          </w:tcPr>
          <w:p>
            <w:pPr>
              <w:spacing w:line="300" w:lineRule="exact"/>
              <w:jc w:val="left"/>
              <w:outlineLvl w:val="0"/>
              <w:rPr>
                <w:rFonts w:ascii="仿宋" w:hAnsi="仿宋" w:eastAsia="仿宋"/>
                <w:szCs w:val="21"/>
              </w:rPr>
            </w:pPr>
          </w:p>
        </w:tc>
        <w:tc>
          <w:tcPr>
            <w:tcW w:w="940" w:type="dxa"/>
            <w:vMerge w:val="continue"/>
            <w:vAlign w:val="center"/>
          </w:tcPr>
          <w:p>
            <w:pPr>
              <w:spacing w:line="300" w:lineRule="exact"/>
              <w:jc w:val="left"/>
              <w:outlineLvl w:val="0"/>
              <w:rPr>
                <w:rFonts w:ascii="仿宋" w:hAnsi="仿宋" w:eastAsia="仿宋"/>
                <w:szCs w:val="21"/>
              </w:rPr>
            </w:pPr>
          </w:p>
        </w:tc>
        <w:tc>
          <w:tcPr>
            <w:tcW w:w="726" w:type="dxa"/>
            <w:vMerge w:val="continue"/>
            <w:vAlign w:val="center"/>
          </w:tcPr>
          <w:p>
            <w:pPr>
              <w:spacing w:line="300" w:lineRule="exact"/>
              <w:jc w:val="left"/>
              <w:outlineLvl w:val="0"/>
              <w:rPr>
                <w:rFonts w:ascii="仿宋" w:hAnsi="仿宋" w:eastAsia="仿宋"/>
                <w:szCs w:val="21"/>
              </w:rPr>
            </w:pPr>
          </w:p>
        </w:tc>
        <w:tc>
          <w:tcPr>
            <w:tcW w:w="726" w:type="dxa"/>
            <w:vMerge w:val="continue"/>
            <w:vAlign w:val="center"/>
          </w:tcPr>
          <w:p>
            <w:pPr>
              <w:spacing w:line="300" w:lineRule="exact"/>
              <w:jc w:val="left"/>
              <w:outlineLvl w:val="0"/>
              <w:rPr>
                <w:rFonts w:ascii="仿宋" w:hAnsi="仿宋" w:eastAsia="仿宋"/>
                <w:szCs w:val="21"/>
              </w:rPr>
            </w:pPr>
          </w:p>
        </w:tc>
        <w:tc>
          <w:tcPr>
            <w:tcW w:w="809" w:type="dxa"/>
            <w:vMerge w:val="continue"/>
            <w:vAlign w:val="center"/>
          </w:tcPr>
          <w:p>
            <w:pPr>
              <w:spacing w:line="300" w:lineRule="exact"/>
              <w:jc w:val="left"/>
              <w:outlineLvl w:val="0"/>
              <w:rPr>
                <w:rFonts w:ascii="仿宋" w:hAnsi="仿宋" w:eastAsia="仿宋"/>
                <w:szCs w:val="21"/>
              </w:rPr>
            </w:pPr>
          </w:p>
        </w:tc>
        <w:tc>
          <w:tcPr>
            <w:tcW w:w="918" w:type="dxa"/>
            <w:vMerge w:val="continue"/>
            <w:vAlign w:val="center"/>
          </w:tcPr>
          <w:p>
            <w:pPr>
              <w:spacing w:line="300" w:lineRule="exact"/>
              <w:jc w:val="left"/>
              <w:outlineLvl w:val="0"/>
              <w:rPr>
                <w:rFonts w:ascii="仿宋" w:hAnsi="仿宋" w:eastAsia="仿宋"/>
                <w:szCs w:val="21"/>
              </w:rPr>
            </w:pPr>
          </w:p>
        </w:tc>
        <w:tc>
          <w:tcPr>
            <w:tcW w:w="962" w:type="dxa"/>
            <w:vAlign w:val="center"/>
          </w:tcPr>
          <w:p>
            <w:pPr>
              <w:spacing w:line="300" w:lineRule="exact"/>
              <w:jc w:val="center"/>
              <w:rPr>
                <w:rFonts w:ascii="仿宋" w:hAnsi="仿宋" w:eastAsia="仿宋"/>
                <w:b/>
                <w:szCs w:val="21"/>
              </w:rPr>
            </w:pPr>
            <w:r>
              <w:rPr>
                <w:rFonts w:hint="eastAsia" w:ascii="仿宋" w:hAnsi="仿宋" w:eastAsia="仿宋"/>
                <w:b/>
                <w:szCs w:val="21"/>
              </w:rPr>
              <w:t>合计</w:t>
            </w:r>
          </w:p>
        </w:tc>
        <w:tc>
          <w:tcPr>
            <w:tcW w:w="874" w:type="dxa"/>
            <w:vAlign w:val="center"/>
          </w:tcPr>
          <w:p>
            <w:pPr>
              <w:spacing w:line="300" w:lineRule="exact"/>
              <w:jc w:val="center"/>
              <w:rPr>
                <w:rFonts w:ascii="仿宋" w:hAnsi="仿宋" w:eastAsia="仿宋"/>
                <w:b/>
                <w:szCs w:val="21"/>
              </w:rPr>
            </w:pPr>
            <w:r>
              <w:rPr>
                <w:rFonts w:hint="eastAsia" w:ascii="仿宋" w:hAnsi="仿宋" w:eastAsia="仿宋"/>
                <w:b/>
                <w:szCs w:val="21"/>
              </w:rPr>
              <w:t>一般公共预算拨款</w:t>
            </w:r>
          </w:p>
        </w:tc>
        <w:tc>
          <w:tcPr>
            <w:tcW w:w="918" w:type="dxa"/>
            <w:vAlign w:val="center"/>
          </w:tcPr>
          <w:p>
            <w:pPr>
              <w:spacing w:line="300" w:lineRule="exact"/>
              <w:jc w:val="center"/>
              <w:rPr>
                <w:rFonts w:ascii="仿宋" w:hAnsi="仿宋" w:eastAsia="仿宋"/>
                <w:b/>
                <w:szCs w:val="21"/>
              </w:rPr>
            </w:pPr>
            <w:r>
              <w:rPr>
                <w:rFonts w:hint="eastAsia" w:ascii="仿宋" w:hAnsi="仿宋" w:eastAsia="仿宋"/>
                <w:b/>
                <w:szCs w:val="21"/>
              </w:rPr>
              <w:t>基金预算拨款</w:t>
            </w:r>
          </w:p>
        </w:tc>
        <w:tc>
          <w:tcPr>
            <w:tcW w:w="921" w:type="dxa"/>
            <w:vAlign w:val="center"/>
          </w:tcPr>
          <w:p>
            <w:pPr>
              <w:spacing w:line="300" w:lineRule="exact"/>
              <w:jc w:val="center"/>
              <w:rPr>
                <w:rFonts w:ascii="仿宋" w:hAnsi="仿宋" w:eastAsia="仿宋"/>
                <w:b/>
                <w:szCs w:val="21"/>
              </w:rPr>
            </w:pPr>
            <w:r>
              <w:rPr>
                <w:rFonts w:hint="eastAsia" w:ascii="仿宋" w:hAnsi="仿宋" w:eastAsia="仿宋"/>
                <w:b/>
                <w:szCs w:val="21"/>
              </w:rPr>
              <w:t>财政专户核拨</w:t>
            </w:r>
          </w:p>
        </w:tc>
        <w:tc>
          <w:tcPr>
            <w:tcW w:w="921" w:type="dxa"/>
            <w:vAlign w:val="center"/>
          </w:tcPr>
          <w:p>
            <w:pPr>
              <w:spacing w:line="300" w:lineRule="exact"/>
              <w:jc w:val="center"/>
              <w:rPr>
                <w:rFonts w:ascii="仿宋" w:hAnsi="仿宋" w:eastAsia="仿宋"/>
                <w:b/>
                <w:szCs w:val="21"/>
              </w:rPr>
            </w:pPr>
            <w:r>
              <w:rPr>
                <w:rFonts w:hint="eastAsia" w:ascii="仿宋" w:hAnsi="仿宋" w:eastAsia="仿宋"/>
                <w:b/>
                <w:szCs w:val="21"/>
              </w:rPr>
              <w:t>其他来源收入</w:t>
            </w:r>
          </w:p>
        </w:tc>
        <w:tc>
          <w:tcPr>
            <w:tcW w:w="879" w:type="dxa"/>
            <w:vMerge w:val="continue"/>
            <w:vAlign w:val="center"/>
          </w:tcPr>
          <w:p>
            <w:pPr>
              <w:spacing w:line="300" w:lineRule="exact"/>
              <w:jc w:val="left"/>
              <w:outlineLvl w:val="0"/>
              <w:rPr>
                <w:rFonts w:ascii="仿宋" w:hAnsi="仿宋" w:eastAsia="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5" w:type="dxa"/>
            <w:vAlign w:val="center"/>
          </w:tcPr>
          <w:p>
            <w:pPr>
              <w:spacing w:line="300" w:lineRule="exact"/>
              <w:jc w:val="center"/>
              <w:rPr>
                <w:rFonts w:ascii="仿宋" w:hAnsi="仿宋" w:eastAsia="仿宋"/>
                <w:b/>
                <w:szCs w:val="21"/>
              </w:rPr>
            </w:pPr>
            <w:r>
              <w:rPr>
                <w:rFonts w:hint="eastAsia" w:ascii="仿宋" w:hAnsi="仿宋" w:eastAsia="仿宋"/>
                <w:b/>
                <w:szCs w:val="21"/>
              </w:rPr>
              <w:t>合　计</w:t>
            </w:r>
          </w:p>
        </w:tc>
        <w:tc>
          <w:tcPr>
            <w:tcW w:w="1048" w:type="dxa"/>
            <w:vAlign w:val="center"/>
          </w:tcPr>
          <w:p>
            <w:pPr>
              <w:spacing w:line="300" w:lineRule="exact"/>
              <w:jc w:val="right"/>
              <w:rPr>
                <w:rFonts w:ascii="仿宋" w:hAnsi="仿宋" w:eastAsia="仿宋"/>
                <w:b/>
                <w:szCs w:val="21"/>
              </w:rPr>
            </w:pPr>
          </w:p>
        </w:tc>
        <w:tc>
          <w:tcPr>
            <w:tcW w:w="929" w:type="dxa"/>
            <w:vAlign w:val="center"/>
          </w:tcPr>
          <w:p>
            <w:pPr>
              <w:spacing w:line="300" w:lineRule="exact"/>
              <w:jc w:val="left"/>
              <w:rPr>
                <w:rFonts w:ascii="仿宋" w:hAnsi="仿宋" w:eastAsia="仿宋"/>
                <w:b/>
                <w:szCs w:val="21"/>
              </w:rPr>
            </w:pPr>
          </w:p>
        </w:tc>
        <w:tc>
          <w:tcPr>
            <w:tcW w:w="940" w:type="dxa"/>
            <w:vAlign w:val="center"/>
          </w:tcPr>
          <w:p>
            <w:pPr>
              <w:spacing w:line="300" w:lineRule="exact"/>
              <w:jc w:val="left"/>
              <w:rPr>
                <w:rFonts w:ascii="仿宋" w:hAnsi="仿宋" w:eastAsia="仿宋"/>
                <w:b/>
                <w:szCs w:val="21"/>
              </w:rPr>
            </w:pPr>
          </w:p>
        </w:tc>
        <w:tc>
          <w:tcPr>
            <w:tcW w:w="726" w:type="dxa"/>
            <w:vAlign w:val="center"/>
          </w:tcPr>
          <w:p>
            <w:pPr>
              <w:spacing w:line="300" w:lineRule="exact"/>
              <w:jc w:val="left"/>
              <w:rPr>
                <w:rFonts w:ascii="仿宋" w:hAnsi="仿宋" w:eastAsia="仿宋"/>
                <w:b/>
                <w:szCs w:val="21"/>
              </w:rPr>
            </w:pPr>
          </w:p>
        </w:tc>
        <w:tc>
          <w:tcPr>
            <w:tcW w:w="726" w:type="dxa"/>
            <w:vAlign w:val="center"/>
          </w:tcPr>
          <w:p>
            <w:pPr>
              <w:spacing w:line="300" w:lineRule="exact"/>
              <w:jc w:val="right"/>
              <w:rPr>
                <w:rFonts w:ascii="仿宋" w:hAnsi="仿宋" w:eastAsia="仿宋"/>
                <w:b/>
                <w:szCs w:val="21"/>
              </w:rPr>
            </w:pPr>
          </w:p>
        </w:tc>
        <w:tc>
          <w:tcPr>
            <w:tcW w:w="809" w:type="dxa"/>
            <w:vAlign w:val="center"/>
          </w:tcPr>
          <w:p>
            <w:pPr>
              <w:spacing w:line="300" w:lineRule="exact"/>
              <w:jc w:val="right"/>
              <w:rPr>
                <w:rFonts w:ascii="仿宋" w:hAnsi="仿宋" w:eastAsia="仿宋"/>
                <w:b/>
                <w:szCs w:val="21"/>
              </w:rPr>
            </w:pPr>
          </w:p>
        </w:tc>
        <w:tc>
          <w:tcPr>
            <w:tcW w:w="918" w:type="dxa"/>
            <w:vAlign w:val="center"/>
          </w:tcPr>
          <w:p>
            <w:pPr>
              <w:spacing w:line="300" w:lineRule="exact"/>
              <w:jc w:val="right"/>
              <w:rPr>
                <w:rFonts w:ascii="仿宋" w:hAnsi="仿宋" w:eastAsia="仿宋"/>
                <w:b/>
                <w:szCs w:val="21"/>
              </w:rPr>
            </w:pPr>
          </w:p>
        </w:tc>
        <w:tc>
          <w:tcPr>
            <w:tcW w:w="962" w:type="dxa"/>
            <w:vAlign w:val="center"/>
          </w:tcPr>
          <w:p>
            <w:pPr>
              <w:spacing w:line="300" w:lineRule="exact"/>
              <w:jc w:val="right"/>
              <w:rPr>
                <w:rFonts w:ascii="仿宋" w:hAnsi="仿宋" w:eastAsia="仿宋"/>
                <w:b/>
                <w:szCs w:val="21"/>
              </w:rPr>
            </w:pPr>
          </w:p>
        </w:tc>
        <w:tc>
          <w:tcPr>
            <w:tcW w:w="874" w:type="dxa"/>
            <w:vAlign w:val="center"/>
          </w:tcPr>
          <w:p>
            <w:pPr>
              <w:spacing w:line="300" w:lineRule="exact"/>
              <w:jc w:val="right"/>
              <w:rPr>
                <w:rFonts w:ascii="仿宋" w:hAnsi="仿宋" w:eastAsia="仿宋"/>
                <w:b/>
                <w:szCs w:val="21"/>
              </w:rPr>
            </w:pPr>
          </w:p>
        </w:tc>
        <w:tc>
          <w:tcPr>
            <w:tcW w:w="918" w:type="dxa"/>
            <w:vAlign w:val="center"/>
          </w:tcPr>
          <w:p>
            <w:pPr>
              <w:spacing w:line="300" w:lineRule="exact"/>
              <w:jc w:val="right"/>
              <w:rPr>
                <w:rFonts w:ascii="仿宋" w:hAnsi="仿宋" w:eastAsia="仿宋"/>
                <w:b/>
                <w:szCs w:val="21"/>
              </w:rPr>
            </w:pPr>
          </w:p>
        </w:tc>
        <w:tc>
          <w:tcPr>
            <w:tcW w:w="921" w:type="dxa"/>
            <w:vAlign w:val="center"/>
          </w:tcPr>
          <w:p>
            <w:pPr>
              <w:spacing w:line="300" w:lineRule="exact"/>
              <w:jc w:val="right"/>
              <w:rPr>
                <w:rFonts w:ascii="仿宋" w:hAnsi="仿宋" w:eastAsia="仿宋"/>
                <w:b/>
                <w:szCs w:val="21"/>
              </w:rPr>
            </w:pPr>
          </w:p>
        </w:tc>
        <w:tc>
          <w:tcPr>
            <w:tcW w:w="921" w:type="dxa"/>
            <w:vAlign w:val="center"/>
          </w:tcPr>
          <w:p>
            <w:pPr>
              <w:spacing w:line="300" w:lineRule="exact"/>
              <w:jc w:val="right"/>
              <w:rPr>
                <w:rFonts w:ascii="仿宋" w:hAnsi="仿宋" w:eastAsia="仿宋"/>
                <w:b/>
                <w:szCs w:val="21"/>
              </w:rPr>
            </w:pPr>
          </w:p>
        </w:tc>
        <w:tc>
          <w:tcPr>
            <w:tcW w:w="879" w:type="dxa"/>
            <w:vAlign w:val="center"/>
          </w:tcPr>
          <w:p>
            <w:pPr>
              <w:spacing w:line="300" w:lineRule="exact"/>
              <w:jc w:val="right"/>
              <w:rPr>
                <w:rFonts w:ascii="仿宋" w:hAnsi="仿宋" w:eastAsia="仿宋"/>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5" w:type="dxa"/>
            <w:vAlign w:val="center"/>
          </w:tcPr>
          <w:p>
            <w:pPr>
              <w:spacing w:line="300" w:lineRule="exact"/>
              <w:jc w:val="center"/>
              <w:rPr>
                <w:rFonts w:ascii="仿宋" w:hAnsi="仿宋" w:eastAsia="仿宋"/>
                <w:b/>
                <w:szCs w:val="21"/>
              </w:rPr>
            </w:pPr>
            <w:r>
              <w:rPr>
                <w:rFonts w:hint="eastAsia" w:ascii="仿宋" w:hAnsi="仿宋" w:eastAsia="仿宋"/>
                <w:szCs w:val="21"/>
              </w:rPr>
              <w:t>涞水县公安交通警察大队小计</w:t>
            </w:r>
          </w:p>
        </w:tc>
        <w:tc>
          <w:tcPr>
            <w:tcW w:w="1048" w:type="dxa"/>
            <w:vAlign w:val="center"/>
          </w:tcPr>
          <w:p>
            <w:pPr>
              <w:spacing w:line="300" w:lineRule="exact"/>
              <w:jc w:val="right"/>
              <w:rPr>
                <w:rFonts w:ascii="仿宋" w:hAnsi="仿宋" w:eastAsia="仿宋"/>
                <w:b/>
                <w:szCs w:val="21"/>
              </w:rPr>
            </w:pPr>
          </w:p>
        </w:tc>
        <w:tc>
          <w:tcPr>
            <w:tcW w:w="929" w:type="dxa"/>
            <w:vAlign w:val="center"/>
          </w:tcPr>
          <w:p>
            <w:pPr>
              <w:spacing w:line="300" w:lineRule="exact"/>
              <w:jc w:val="left"/>
              <w:rPr>
                <w:rFonts w:ascii="仿宋" w:hAnsi="仿宋" w:eastAsia="仿宋"/>
                <w:b/>
                <w:szCs w:val="21"/>
              </w:rPr>
            </w:pPr>
          </w:p>
        </w:tc>
        <w:tc>
          <w:tcPr>
            <w:tcW w:w="940" w:type="dxa"/>
            <w:vAlign w:val="center"/>
          </w:tcPr>
          <w:p>
            <w:pPr>
              <w:spacing w:line="300" w:lineRule="exact"/>
              <w:jc w:val="left"/>
              <w:rPr>
                <w:rFonts w:ascii="仿宋" w:hAnsi="仿宋" w:eastAsia="仿宋"/>
                <w:b/>
                <w:szCs w:val="21"/>
              </w:rPr>
            </w:pPr>
          </w:p>
        </w:tc>
        <w:tc>
          <w:tcPr>
            <w:tcW w:w="726" w:type="dxa"/>
            <w:vAlign w:val="center"/>
          </w:tcPr>
          <w:p>
            <w:pPr>
              <w:spacing w:line="300" w:lineRule="exact"/>
              <w:jc w:val="left"/>
              <w:rPr>
                <w:rFonts w:ascii="仿宋" w:hAnsi="仿宋" w:eastAsia="仿宋"/>
                <w:b/>
                <w:szCs w:val="21"/>
              </w:rPr>
            </w:pPr>
          </w:p>
        </w:tc>
        <w:tc>
          <w:tcPr>
            <w:tcW w:w="726" w:type="dxa"/>
            <w:vAlign w:val="center"/>
          </w:tcPr>
          <w:p>
            <w:pPr>
              <w:spacing w:line="300" w:lineRule="exact"/>
              <w:jc w:val="right"/>
              <w:rPr>
                <w:rFonts w:ascii="仿宋" w:hAnsi="仿宋" w:eastAsia="仿宋"/>
                <w:b/>
                <w:szCs w:val="21"/>
              </w:rPr>
            </w:pPr>
          </w:p>
        </w:tc>
        <w:tc>
          <w:tcPr>
            <w:tcW w:w="809" w:type="dxa"/>
            <w:vAlign w:val="center"/>
          </w:tcPr>
          <w:p>
            <w:pPr>
              <w:spacing w:line="300" w:lineRule="exact"/>
              <w:jc w:val="right"/>
              <w:rPr>
                <w:rFonts w:ascii="仿宋" w:hAnsi="仿宋" w:eastAsia="仿宋"/>
                <w:b/>
                <w:szCs w:val="21"/>
              </w:rPr>
            </w:pPr>
          </w:p>
        </w:tc>
        <w:tc>
          <w:tcPr>
            <w:tcW w:w="918" w:type="dxa"/>
            <w:vAlign w:val="center"/>
          </w:tcPr>
          <w:p>
            <w:pPr>
              <w:spacing w:line="300" w:lineRule="exact"/>
              <w:jc w:val="right"/>
              <w:rPr>
                <w:rFonts w:ascii="仿宋" w:hAnsi="仿宋" w:eastAsia="仿宋"/>
                <w:b/>
                <w:szCs w:val="21"/>
              </w:rPr>
            </w:pPr>
          </w:p>
        </w:tc>
        <w:tc>
          <w:tcPr>
            <w:tcW w:w="962" w:type="dxa"/>
            <w:vAlign w:val="center"/>
          </w:tcPr>
          <w:p>
            <w:pPr>
              <w:spacing w:line="300" w:lineRule="exact"/>
              <w:jc w:val="right"/>
              <w:rPr>
                <w:rFonts w:ascii="仿宋" w:hAnsi="仿宋" w:eastAsia="仿宋"/>
                <w:b/>
                <w:szCs w:val="21"/>
              </w:rPr>
            </w:pPr>
          </w:p>
        </w:tc>
        <w:tc>
          <w:tcPr>
            <w:tcW w:w="874" w:type="dxa"/>
            <w:vAlign w:val="center"/>
          </w:tcPr>
          <w:p>
            <w:pPr>
              <w:spacing w:line="300" w:lineRule="exact"/>
              <w:jc w:val="right"/>
              <w:rPr>
                <w:rFonts w:ascii="仿宋" w:hAnsi="仿宋" w:eastAsia="仿宋"/>
                <w:b/>
                <w:szCs w:val="21"/>
              </w:rPr>
            </w:pPr>
          </w:p>
        </w:tc>
        <w:tc>
          <w:tcPr>
            <w:tcW w:w="918" w:type="dxa"/>
            <w:vAlign w:val="center"/>
          </w:tcPr>
          <w:p>
            <w:pPr>
              <w:spacing w:line="300" w:lineRule="exact"/>
              <w:jc w:val="right"/>
              <w:rPr>
                <w:rFonts w:ascii="仿宋" w:hAnsi="仿宋" w:eastAsia="仿宋"/>
                <w:b/>
                <w:szCs w:val="21"/>
              </w:rPr>
            </w:pPr>
          </w:p>
        </w:tc>
        <w:tc>
          <w:tcPr>
            <w:tcW w:w="921" w:type="dxa"/>
            <w:vAlign w:val="center"/>
          </w:tcPr>
          <w:p>
            <w:pPr>
              <w:spacing w:line="300" w:lineRule="exact"/>
              <w:jc w:val="right"/>
              <w:rPr>
                <w:rFonts w:ascii="仿宋" w:hAnsi="仿宋" w:eastAsia="仿宋"/>
                <w:b/>
                <w:szCs w:val="21"/>
              </w:rPr>
            </w:pPr>
          </w:p>
        </w:tc>
        <w:tc>
          <w:tcPr>
            <w:tcW w:w="921" w:type="dxa"/>
            <w:vAlign w:val="center"/>
          </w:tcPr>
          <w:p>
            <w:pPr>
              <w:spacing w:line="300" w:lineRule="exact"/>
              <w:jc w:val="right"/>
              <w:rPr>
                <w:rFonts w:ascii="仿宋" w:hAnsi="仿宋" w:eastAsia="仿宋"/>
                <w:b/>
                <w:szCs w:val="21"/>
              </w:rPr>
            </w:pPr>
          </w:p>
        </w:tc>
        <w:tc>
          <w:tcPr>
            <w:tcW w:w="879" w:type="dxa"/>
            <w:vAlign w:val="center"/>
          </w:tcPr>
          <w:p>
            <w:pPr>
              <w:spacing w:line="300" w:lineRule="exact"/>
              <w:jc w:val="right"/>
              <w:rPr>
                <w:rFonts w:ascii="仿宋" w:hAnsi="仿宋" w:eastAsia="仿宋"/>
                <w:b/>
                <w:szCs w:val="21"/>
              </w:rPr>
            </w:pPr>
          </w:p>
        </w:tc>
      </w:tr>
    </w:tbl>
    <w:p>
      <w:pPr>
        <w:spacing w:line="520" w:lineRule="exact"/>
        <w:ind w:firstLine="640" w:firstLineChars="200"/>
        <w:rPr>
          <w:rFonts w:hint="eastAsia" w:ascii="仿宋" w:hAnsi="仿宋" w:eastAsia="仿宋"/>
          <w:sz w:val="32"/>
          <w:szCs w:val="32"/>
          <w:lang w:val="en-US" w:eastAsia="zh-CN"/>
        </w:rPr>
        <w:sectPr>
          <w:footerReference r:id="rId8" w:type="default"/>
          <w:pgSz w:w="16839" w:h="11907" w:orient="landscape"/>
          <w:pgMar w:top="1021" w:right="1361" w:bottom="1021" w:left="1361" w:header="851" w:footer="992" w:gutter="0"/>
          <w:cols w:space="720" w:num="1"/>
          <w:docGrid w:type="lines" w:linePitch="312" w:charSpace="0"/>
        </w:sectPr>
      </w:pPr>
      <w:r>
        <w:rPr>
          <w:rFonts w:hint="eastAsia" w:ascii="仿宋" w:hAnsi="仿宋" w:eastAsia="仿宋"/>
          <w:sz w:val="32"/>
          <w:szCs w:val="32"/>
          <w:lang w:val="en-US" w:eastAsia="zh-CN"/>
        </w:rPr>
        <w:t>注：2022年，我单位没有安排政府采购预算，空表列示。</w:t>
      </w:r>
    </w:p>
    <w:p>
      <w:pPr>
        <w:widowControl/>
        <w:spacing w:line="560" w:lineRule="exact"/>
        <w:ind w:firstLine="630"/>
        <w:rPr>
          <w:rFonts w:ascii="宋体" w:cs="仿宋"/>
          <w:kern w:val="0"/>
          <w:sz w:val="30"/>
          <w:szCs w:val="30"/>
        </w:rPr>
      </w:pPr>
    </w:p>
    <w:p>
      <w:pPr>
        <w:spacing w:line="52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七、国有资产信息情况</w:t>
      </w:r>
    </w:p>
    <w:p>
      <w:pPr>
        <w:spacing w:line="52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截止到</w:t>
      </w: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lang w:val="en-US" w:eastAsia="zh-CN"/>
        </w:rPr>
        <w:t>0</w:t>
      </w:r>
      <w:r>
        <w:rPr>
          <w:rFonts w:hint="eastAsia" w:cs="仿宋" w:asciiTheme="minorEastAsia" w:hAnsiTheme="minorEastAsia" w:eastAsiaTheme="minorEastAsia"/>
          <w:sz w:val="32"/>
          <w:szCs w:val="32"/>
        </w:rPr>
        <w:t>年年底我部门国有资产总额</w:t>
      </w:r>
      <w:r>
        <w:rPr>
          <w:rFonts w:hint="eastAsia" w:cs="仿宋" w:asciiTheme="minorEastAsia" w:hAnsiTheme="minorEastAsia" w:eastAsiaTheme="minorEastAsia"/>
          <w:sz w:val="32"/>
          <w:szCs w:val="32"/>
          <w:lang w:val="en-US" w:eastAsia="zh-CN"/>
        </w:rPr>
        <w:t>383.75</w:t>
      </w:r>
      <w:r>
        <w:rPr>
          <w:rFonts w:hint="eastAsia" w:cs="仿宋" w:asciiTheme="minorEastAsia" w:hAnsiTheme="minorEastAsia" w:eastAsiaTheme="minorEastAsia"/>
          <w:sz w:val="32"/>
          <w:szCs w:val="32"/>
        </w:rPr>
        <w:t>万元，其中业务用房共计</w:t>
      </w:r>
      <w:r>
        <w:rPr>
          <w:rFonts w:cs="仿宋" w:asciiTheme="minorEastAsia" w:hAnsiTheme="minorEastAsia" w:eastAsiaTheme="minorEastAsia"/>
          <w:sz w:val="32"/>
          <w:szCs w:val="32"/>
        </w:rPr>
        <w:t>4500</w:t>
      </w:r>
      <w:r>
        <w:rPr>
          <w:rFonts w:hint="eastAsia" w:cs="仿宋" w:asciiTheme="minorEastAsia" w:hAnsiTheme="minorEastAsia" w:eastAsiaTheme="minorEastAsia"/>
          <w:sz w:val="32"/>
          <w:szCs w:val="32"/>
        </w:rPr>
        <w:t>平米，价值</w:t>
      </w:r>
      <w:r>
        <w:rPr>
          <w:rFonts w:hint="eastAsia" w:cs="仿宋" w:asciiTheme="minorEastAsia" w:hAnsiTheme="minorEastAsia" w:eastAsiaTheme="minorEastAsia"/>
          <w:sz w:val="32"/>
          <w:szCs w:val="32"/>
          <w:lang w:val="en-US" w:eastAsia="zh-CN"/>
        </w:rPr>
        <w:t>164.38</w:t>
      </w:r>
      <w:r>
        <w:rPr>
          <w:rFonts w:hint="eastAsia" w:cs="仿宋" w:asciiTheme="minorEastAsia" w:hAnsiTheme="minorEastAsia" w:eastAsiaTheme="minorEastAsia"/>
          <w:sz w:val="32"/>
          <w:szCs w:val="32"/>
        </w:rPr>
        <w:t>万元；车辆共计</w:t>
      </w:r>
      <w:r>
        <w:rPr>
          <w:rFonts w:hint="eastAsia" w:cs="仿宋" w:asciiTheme="minorEastAsia" w:hAnsiTheme="minorEastAsia" w:eastAsiaTheme="minorEastAsia"/>
          <w:sz w:val="32"/>
          <w:szCs w:val="32"/>
          <w:lang w:val="en-US" w:eastAsia="zh-CN"/>
        </w:rPr>
        <w:t>27</w:t>
      </w:r>
      <w:r>
        <w:rPr>
          <w:rFonts w:hint="eastAsia" w:cs="仿宋" w:asciiTheme="minorEastAsia" w:hAnsiTheme="minorEastAsia" w:eastAsiaTheme="minorEastAsia"/>
          <w:sz w:val="32"/>
          <w:szCs w:val="32"/>
        </w:rPr>
        <w:t>辆，价值</w:t>
      </w:r>
      <w:r>
        <w:rPr>
          <w:rFonts w:hint="eastAsia" w:cs="仿宋" w:asciiTheme="minorEastAsia" w:hAnsiTheme="minorEastAsia" w:eastAsiaTheme="minorEastAsia"/>
          <w:sz w:val="32"/>
          <w:szCs w:val="32"/>
          <w:lang w:val="en-US" w:eastAsia="zh-CN"/>
        </w:rPr>
        <w:t>167.35</w:t>
      </w:r>
      <w:r>
        <w:rPr>
          <w:rFonts w:hint="eastAsia" w:cs="仿宋" w:asciiTheme="minorEastAsia" w:hAnsiTheme="minorEastAsia" w:eastAsiaTheme="minorEastAsia"/>
          <w:sz w:val="32"/>
          <w:szCs w:val="32"/>
        </w:rPr>
        <w:t>万元，其他资产</w:t>
      </w:r>
      <w:r>
        <w:rPr>
          <w:rFonts w:hint="eastAsia" w:cs="仿宋" w:asciiTheme="minorEastAsia" w:hAnsiTheme="minorEastAsia" w:eastAsiaTheme="minorEastAsia"/>
          <w:sz w:val="32"/>
          <w:szCs w:val="32"/>
          <w:lang w:val="en-US" w:eastAsia="zh-CN"/>
        </w:rPr>
        <w:t>52.02</w:t>
      </w:r>
      <w:r>
        <w:rPr>
          <w:rFonts w:hint="eastAsia" w:cs="仿宋" w:asciiTheme="minorEastAsia" w:hAnsiTheme="minorEastAsia" w:eastAsiaTheme="minorEastAsia"/>
          <w:sz w:val="32"/>
          <w:szCs w:val="32"/>
        </w:rPr>
        <w:t>万元，</w:t>
      </w: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lang w:val="en-US" w:eastAsia="zh-CN"/>
        </w:rPr>
        <w:t>0</w:t>
      </w:r>
      <w:r>
        <w:rPr>
          <w:rFonts w:hint="eastAsia" w:cs="仿宋" w:asciiTheme="minorEastAsia" w:hAnsiTheme="minorEastAsia" w:eastAsiaTheme="minorEastAsia"/>
          <w:sz w:val="32"/>
          <w:szCs w:val="32"/>
        </w:rPr>
        <w:t>年</w:t>
      </w:r>
      <w:r>
        <w:rPr>
          <w:rFonts w:hint="eastAsia" w:cs="仿宋" w:asciiTheme="minorEastAsia" w:hAnsiTheme="minorEastAsia" w:eastAsiaTheme="minorEastAsia"/>
          <w:sz w:val="32"/>
          <w:szCs w:val="32"/>
          <w:lang w:val="en-US" w:eastAsia="zh-CN"/>
        </w:rPr>
        <w:t>我部门</w:t>
      </w:r>
      <w:r>
        <w:rPr>
          <w:rFonts w:hint="eastAsia" w:cs="仿宋" w:asciiTheme="minorEastAsia" w:hAnsiTheme="minorEastAsia" w:eastAsiaTheme="minorEastAsia"/>
          <w:sz w:val="32"/>
          <w:szCs w:val="32"/>
        </w:rPr>
        <w:t>无购置固定资产</w:t>
      </w:r>
      <w:r>
        <w:rPr>
          <w:rFonts w:hint="eastAsia" w:cs="仿宋" w:asciiTheme="minorEastAsia" w:hAnsiTheme="minorEastAsia" w:eastAsiaTheme="minorEastAsia"/>
          <w:sz w:val="32"/>
          <w:szCs w:val="32"/>
          <w:lang w:val="en-US" w:eastAsia="zh-CN"/>
        </w:rPr>
        <w:t>情况</w:t>
      </w:r>
      <w:r>
        <w:rPr>
          <w:rFonts w:hint="eastAsia" w:cs="仿宋" w:asciiTheme="minorEastAsia" w:hAnsiTheme="minorEastAsia" w:eastAsiaTheme="minorEastAsia"/>
          <w:sz w:val="32"/>
          <w:szCs w:val="32"/>
        </w:rPr>
        <w:t>。</w:t>
      </w:r>
    </w:p>
    <w:p>
      <w:pPr>
        <w:pStyle w:val="8"/>
        <w:shd w:val="clear" w:color="auto" w:fill="FFFFFF"/>
        <w:spacing w:line="520" w:lineRule="exact"/>
        <w:ind w:firstLine="640"/>
        <w:jc w:val="center"/>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固定资产占用情况表</w:t>
      </w:r>
    </w:p>
    <w:p>
      <w:pPr>
        <w:pStyle w:val="8"/>
        <w:shd w:val="clear" w:color="auto" w:fill="FFFFFF"/>
        <w:spacing w:line="520" w:lineRule="exact"/>
        <w:ind w:firstLine="640"/>
        <w:rPr>
          <w:rFonts w:ascii="仿宋" w:hAnsi="仿宋" w:eastAsia="仿宋"/>
          <w:sz w:val="32"/>
          <w:szCs w:val="32"/>
        </w:rPr>
      </w:pPr>
      <w:r>
        <w:rPr>
          <w:rFonts w:ascii="仿宋" w:hAnsi="仿宋" w:eastAsia="仿宋" w:cs="仿宋"/>
          <w:sz w:val="32"/>
          <w:szCs w:val="32"/>
        </w:rPr>
        <w:t xml:space="preserve">                          </w:t>
      </w:r>
      <w:r>
        <w:rPr>
          <w:rFonts w:cs="仿宋" w:asciiTheme="minorEastAsia" w:hAnsiTheme="minorEastAsia" w:eastAsiaTheme="minorEastAsia"/>
          <w:kern w:val="2"/>
          <w:sz w:val="32"/>
          <w:szCs w:val="32"/>
        </w:rPr>
        <w:t xml:space="preserve"> </w:t>
      </w:r>
      <w:r>
        <w:rPr>
          <w:rFonts w:hint="eastAsia" w:cs="仿宋" w:asciiTheme="minorEastAsia" w:hAnsiTheme="minorEastAsia" w:eastAsiaTheme="minorEastAsia"/>
          <w:kern w:val="2"/>
          <w:sz w:val="32"/>
          <w:szCs w:val="32"/>
        </w:rPr>
        <w:t>截止时间：</w:t>
      </w:r>
      <w:r>
        <w:rPr>
          <w:rFonts w:cs="仿宋" w:asciiTheme="minorEastAsia" w:hAnsiTheme="minorEastAsia" w:eastAsiaTheme="minorEastAsia"/>
          <w:kern w:val="2"/>
          <w:sz w:val="32"/>
          <w:szCs w:val="32"/>
        </w:rPr>
        <w:t>202</w:t>
      </w:r>
      <w:r>
        <w:rPr>
          <w:rFonts w:hint="eastAsia" w:cs="仿宋" w:asciiTheme="minorEastAsia" w:hAnsiTheme="minorEastAsia" w:eastAsiaTheme="minorEastAsia"/>
          <w:kern w:val="2"/>
          <w:sz w:val="32"/>
          <w:szCs w:val="32"/>
          <w:lang w:val="en-US" w:eastAsia="zh-CN"/>
        </w:rPr>
        <w:t>0</w:t>
      </w:r>
      <w:r>
        <w:rPr>
          <w:rFonts w:hint="eastAsia" w:cs="仿宋" w:asciiTheme="minorEastAsia" w:hAnsiTheme="minorEastAsia" w:eastAsiaTheme="minorEastAsia"/>
          <w:kern w:val="2"/>
          <w:sz w:val="32"/>
          <w:szCs w:val="32"/>
        </w:rPr>
        <w:t>年</w:t>
      </w:r>
      <w:r>
        <w:rPr>
          <w:rFonts w:cs="仿宋" w:asciiTheme="minorEastAsia" w:hAnsiTheme="minorEastAsia" w:eastAsiaTheme="minorEastAsia"/>
          <w:kern w:val="2"/>
          <w:sz w:val="32"/>
          <w:szCs w:val="32"/>
        </w:rPr>
        <w:t>12</w:t>
      </w:r>
      <w:r>
        <w:rPr>
          <w:rFonts w:hint="eastAsia" w:cs="仿宋" w:asciiTheme="minorEastAsia" w:hAnsiTheme="minorEastAsia" w:eastAsiaTheme="minorEastAsia"/>
          <w:kern w:val="2"/>
          <w:sz w:val="32"/>
          <w:szCs w:val="32"/>
        </w:rPr>
        <w:t>月</w:t>
      </w:r>
      <w:r>
        <w:rPr>
          <w:rFonts w:cs="仿宋" w:asciiTheme="minorEastAsia" w:hAnsiTheme="minorEastAsia" w:eastAsiaTheme="minorEastAsia"/>
          <w:kern w:val="2"/>
          <w:sz w:val="32"/>
          <w:szCs w:val="32"/>
        </w:rPr>
        <w:t>31</w:t>
      </w:r>
      <w:r>
        <w:rPr>
          <w:rFonts w:hint="eastAsia" w:cs="仿宋" w:asciiTheme="minorEastAsia" w:hAnsiTheme="minorEastAsia" w:eastAsiaTheme="minorEastAsia"/>
          <w:kern w:val="2"/>
          <w:sz w:val="32"/>
          <w:szCs w:val="32"/>
        </w:rPr>
        <w:t>日</w:t>
      </w:r>
      <w:r>
        <w:rPr>
          <w:rFonts w:cs="仿宋" w:asciiTheme="minorEastAsia" w:hAnsiTheme="minorEastAsia" w:eastAsiaTheme="minorEastAsia"/>
          <w:kern w:val="2"/>
          <w:sz w:val="32"/>
          <w:szCs w:val="32"/>
        </w:rPr>
        <w:t xml:space="preserve">  </w:t>
      </w:r>
      <w:r>
        <w:rPr>
          <w:rFonts w:ascii="仿宋" w:hAnsi="仿宋" w:eastAsia="仿宋"/>
          <w:sz w:val="32"/>
          <w:szCs w:val="32"/>
        </w:rPr>
        <w:t xml:space="preserve"> </w:t>
      </w:r>
    </w:p>
    <w:tbl>
      <w:tblPr>
        <w:tblStyle w:val="9"/>
        <w:tblW w:w="12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7"/>
        <w:gridCol w:w="2478"/>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7" w:type="dxa"/>
            <w:vAlign w:val="center"/>
          </w:tcPr>
          <w:p>
            <w:pPr>
              <w:widowControl/>
              <w:jc w:val="center"/>
              <w:rPr>
                <w:rFonts w:ascii="仿宋" w:hAnsi="仿宋" w:eastAsia="仿宋"/>
                <w:sz w:val="32"/>
                <w:szCs w:val="32"/>
              </w:rPr>
            </w:pPr>
            <w:r>
              <w:rPr>
                <w:rFonts w:hint="eastAsia" w:ascii="仿宋" w:hAnsi="仿宋" w:eastAsia="仿宋" w:cs="宋体"/>
                <w:b/>
                <w:bCs/>
                <w:color w:val="000000"/>
                <w:kern w:val="0"/>
                <w:sz w:val="32"/>
                <w:szCs w:val="32"/>
              </w:rPr>
              <w:t>项　　目</w:t>
            </w:r>
          </w:p>
        </w:tc>
        <w:tc>
          <w:tcPr>
            <w:tcW w:w="2478" w:type="dxa"/>
            <w:vAlign w:val="center"/>
          </w:tcPr>
          <w:p>
            <w:pPr>
              <w:widowControl/>
              <w:jc w:val="center"/>
              <w:rPr>
                <w:rFonts w:ascii="仿宋" w:hAnsi="仿宋" w:eastAsia="仿宋"/>
                <w:sz w:val="32"/>
                <w:szCs w:val="32"/>
              </w:rPr>
            </w:pPr>
            <w:r>
              <w:rPr>
                <w:rFonts w:hint="eastAsia" w:ascii="仿宋" w:hAnsi="仿宋" w:eastAsia="仿宋" w:cs="宋体"/>
                <w:b/>
                <w:bCs/>
                <w:color w:val="000000"/>
                <w:kern w:val="0"/>
                <w:sz w:val="32"/>
                <w:szCs w:val="32"/>
              </w:rPr>
              <w:t>数量</w:t>
            </w:r>
          </w:p>
        </w:tc>
        <w:tc>
          <w:tcPr>
            <w:tcW w:w="3006" w:type="dxa"/>
            <w:vAlign w:val="center"/>
          </w:tcPr>
          <w:p>
            <w:pPr>
              <w:widowControl/>
              <w:jc w:val="center"/>
              <w:rPr>
                <w:rFonts w:ascii="仿宋" w:hAnsi="仿宋" w:eastAsia="仿宋"/>
                <w:sz w:val="32"/>
                <w:szCs w:val="32"/>
              </w:rPr>
            </w:pPr>
            <w:r>
              <w:rPr>
                <w:rFonts w:hint="eastAsia" w:ascii="仿宋" w:hAnsi="仿宋" w:eastAsia="仿宋" w:cs="宋体"/>
                <w:b/>
                <w:bCs/>
                <w:color w:val="000000"/>
                <w:kern w:val="0"/>
                <w:sz w:val="32"/>
                <w:szCs w:val="32"/>
              </w:rPr>
              <w:t>价值（单位：万元）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7" w:type="dxa"/>
            <w:vAlign w:val="center"/>
          </w:tcPr>
          <w:p>
            <w:pPr>
              <w:widowControl/>
              <w:jc w:val="center"/>
              <w:rPr>
                <w:rFonts w:ascii="仿宋" w:hAnsi="仿宋" w:eastAsia="仿宋"/>
                <w:sz w:val="32"/>
                <w:szCs w:val="32"/>
              </w:rPr>
            </w:pPr>
            <w:r>
              <w:rPr>
                <w:rFonts w:hint="eastAsia" w:ascii="仿宋" w:hAnsi="仿宋" w:eastAsia="仿宋" w:cs="宋体"/>
                <w:b/>
                <w:bCs/>
                <w:color w:val="000000"/>
                <w:kern w:val="0"/>
                <w:sz w:val="32"/>
                <w:szCs w:val="32"/>
              </w:rPr>
              <w:t>固定资产总额</w:t>
            </w:r>
          </w:p>
        </w:tc>
        <w:tc>
          <w:tcPr>
            <w:tcW w:w="2478" w:type="dxa"/>
            <w:vAlign w:val="center"/>
          </w:tcPr>
          <w:p>
            <w:pPr>
              <w:widowControl/>
              <w:jc w:val="center"/>
              <w:rPr>
                <w:rFonts w:ascii="仿宋" w:hAnsi="仿宋" w:eastAsia="仿宋"/>
                <w:sz w:val="32"/>
                <w:szCs w:val="32"/>
              </w:rPr>
            </w:pPr>
            <w:r>
              <w:rPr>
                <w:rFonts w:ascii="仿宋" w:hAnsi="仿宋" w:eastAsia="仿宋" w:cs="宋体"/>
                <w:color w:val="000000"/>
                <w:kern w:val="0"/>
                <w:sz w:val="32"/>
                <w:szCs w:val="32"/>
              </w:rPr>
              <w:t>—</w:t>
            </w:r>
          </w:p>
        </w:tc>
        <w:tc>
          <w:tcPr>
            <w:tcW w:w="3006" w:type="dxa"/>
            <w:vAlign w:val="center"/>
          </w:tcPr>
          <w:p>
            <w:pPr>
              <w:widowControl/>
              <w:jc w:val="center"/>
              <w:rPr>
                <w:rFonts w:ascii="仿宋" w:hAnsi="仿宋" w:eastAsia="仿宋"/>
                <w:sz w:val="32"/>
                <w:szCs w:val="32"/>
              </w:rPr>
            </w:pPr>
            <w:r>
              <w:rPr>
                <w:rFonts w:hint="eastAsia" w:ascii="仿宋" w:hAnsi="仿宋" w:eastAsia="仿宋"/>
                <w:sz w:val="32"/>
                <w:szCs w:val="32"/>
              </w:rPr>
              <w:t>383.75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7" w:type="dxa"/>
            <w:vAlign w:val="center"/>
          </w:tcPr>
          <w:p>
            <w:pPr>
              <w:widowControl/>
              <w:jc w:val="left"/>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1</w:t>
            </w:r>
            <w:r>
              <w:rPr>
                <w:rFonts w:hint="eastAsia" w:cs="仿宋" w:asciiTheme="minorEastAsia" w:hAnsiTheme="minorEastAsia" w:eastAsiaTheme="minorEastAsia"/>
                <w:sz w:val="32"/>
                <w:szCs w:val="32"/>
              </w:rPr>
              <w:t>、房屋（平方米）</w:t>
            </w:r>
          </w:p>
        </w:tc>
        <w:tc>
          <w:tcPr>
            <w:tcW w:w="2478" w:type="dxa"/>
            <w:vAlign w:val="center"/>
          </w:tcPr>
          <w:p>
            <w:pPr>
              <w:widowControl/>
              <w:jc w:val="center"/>
              <w:rPr>
                <w:rFonts w:cs="仿宋" w:asciiTheme="minorEastAsia" w:hAnsiTheme="minorEastAsia" w:eastAsiaTheme="minorEastAsia"/>
                <w:sz w:val="32"/>
                <w:szCs w:val="32"/>
              </w:rPr>
            </w:pPr>
            <w:r>
              <w:rPr>
                <w:rFonts w:hint="eastAsia" w:ascii="仿宋" w:hAnsi="仿宋" w:eastAsia="仿宋" w:cs="宋体"/>
                <w:sz w:val="32"/>
                <w:szCs w:val="32"/>
              </w:rPr>
              <w:t>4500</w:t>
            </w:r>
          </w:p>
        </w:tc>
        <w:tc>
          <w:tcPr>
            <w:tcW w:w="3006" w:type="dxa"/>
            <w:vAlign w:val="center"/>
          </w:tcPr>
          <w:p>
            <w:pPr>
              <w:widowControl/>
              <w:jc w:val="center"/>
              <w:rPr>
                <w:rFonts w:cs="仿宋" w:asciiTheme="minorEastAsia" w:hAnsiTheme="minorEastAsia" w:eastAsiaTheme="minorEastAsia"/>
                <w:sz w:val="32"/>
                <w:szCs w:val="32"/>
              </w:rPr>
            </w:pPr>
            <w:r>
              <w:rPr>
                <w:rFonts w:hint="eastAsia" w:ascii="仿宋" w:hAnsi="仿宋" w:eastAsia="仿宋" w:cs="宋体"/>
                <w:sz w:val="32"/>
                <w:szCs w:val="32"/>
              </w:rPr>
              <w:t>164.38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7" w:type="dxa"/>
            <w:vAlign w:val="center"/>
          </w:tcPr>
          <w:p>
            <w:pPr>
              <w:jc w:val="left"/>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其中：办公用房（平方米）</w:t>
            </w:r>
          </w:p>
        </w:tc>
        <w:tc>
          <w:tcPr>
            <w:tcW w:w="2478" w:type="dxa"/>
            <w:vAlign w:val="center"/>
          </w:tcPr>
          <w:p>
            <w:pPr>
              <w:jc w:val="center"/>
              <w:rPr>
                <w:rFonts w:cs="仿宋" w:asciiTheme="minorEastAsia" w:hAnsiTheme="minorEastAsia" w:eastAsiaTheme="minorEastAsia"/>
                <w:sz w:val="32"/>
                <w:szCs w:val="32"/>
              </w:rPr>
            </w:pPr>
            <w:r>
              <w:rPr>
                <w:rFonts w:hint="eastAsia" w:ascii="仿宋" w:hAnsi="仿宋" w:eastAsia="仿宋" w:cs="宋体"/>
                <w:sz w:val="32"/>
                <w:szCs w:val="32"/>
              </w:rPr>
              <w:t>4500</w:t>
            </w:r>
          </w:p>
        </w:tc>
        <w:tc>
          <w:tcPr>
            <w:tcW w:w="3006" w:type="dxa"/>
            <w:vAlign w:val="center"/>
          </w:tcPr>
          <w:p>
            <w:pPr>
              <w:jc w:val="center"/>
              <w:rPr>
                <w:rFonts w:cs="仿宋" w:asciiTheme="minorEastAsia" w:hAnsiTheme="minorEastAsia" w:eastAsiaTheme="minorEastAsia"/>
                <w:sz w:val="32"/>
                <w:szCs w:val="32"/>
              </w:rPr>
            </w:pPr>
            <w:r>
              <w:rPr>
                <w:rFonts w:hint="eastAsia" w:ascii="仿宋" w:hAnsi="仿宋" w:eastAsia="仿宋" w:cs="宋体"/>
                <w:sz w:val="32"/>
                <w:szCs w:val="32"/>
              </w:rPr>
              <w:t>164.38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7" w:type="dxa"/>
            <w:vAlign w:val="center"/>
          </w:tcPr>
          <w:p>
            <w:pPr>
              <w:widowControl/>
              <w:jc w:val="left"/>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2</w:t>
            </w:r>
            <w:r>
              <w:rPr>
                <w:rFonts w:hint="eastAsia" w:cs="仿宋" w:asciiTheme="minorEastAsia" w:hAnsiTheme="minorEastAsia" w:eastAsiaTheme="minorEastAsia"/>
                <w:sz w:val="32"/>
                <w:szCs w:val="32"/>
              </w:rPr>
              <w:t>、车辆（台、辆）</w:t>
            </w:r>
          </w:p>
        </w:tc>
        <w:tc>
          <w:tcPr>
            <w:tcW w:w="2478" w:type="dxa"/>
            <w:vAlign w:val="center"/>
          </w:tcPr>
          <w:p>
            <w:pPr>
              <w:widowControl/>
              <w:jc w:val="center"/>
              <w:rPr>
                <w:rFonts w:cs="仿宋" w:asciiTheme="minorEastAsia" w:hAnsiTheme="minorEastAsia" w:eastAsiaTheme="minorEastAsia"/>
                <w:sz w:val="32"/>
                <w:szCs w:val="32"/>
              </w:rPr>
            </w:pPr>
            <w:r>
              <w:rPr>
                <w:rFonts w:hint="eastAsia" w:ascii="仿宋" w:hAnsi="仿宋" w:eastAsia="仿宋" w:cs="宋体"/>
                <w:color w:val="000000"/>
                <w:kern w:val="0"/>
                <w:sz w:val="32"/>
                <w:szCs w:val="32"/>
              </w:rPr>
              <w:t>27</w:t>
            </w:r>
          </w:p>
        </w:tc>
        <w:tc>
          <w:tcPr>
            <w:tcW w:w="3006" w:type="dxa"/>
            <w:vAlign w:val="center"/>
          </w:tcPr>
          <w:p>
            <w:pPr>
              <w:widowControl/>
              <w:jc w:val="center"/>
              <w:rPr>
                <w:rFonts w:cs="仿宋" w:asciiTheme="minorEastAsia" w:hAnsiTheme="minorEastAsia" w:eastAsiaTheme="minorEastAsia"/>
                <w:sz w:val="32"/>
                <w:szCs w:val="32"/>
              </w:rPr>
            </w:pPr>
            <w:r>
              <w:rPr>
                <w:rFonts w:hint="eastAsia" w:ascii="仿宋" w:hAnsi="仿宋" w:eastAsia="仿宋" w:cs="宋体"/>
                <w:color w:val="000000"/>
                <w:kern w:val="0"/>
                <w:sz w:val="32"/>
                <w:szCs w:val="32"/>
              </w:rPr>
              <w:t>167.35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7" w:type="dxa"/>
            <w:vAlign w:val="center"/>
          </w:tcPr>
          <w:p>
            <w:pPr>
              <w:widowControl/>
              <w:jc w:val="left"/>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3</w:t>
            </w:r>
            <w:r>
              <w:rPr>
                <w:rFonts w:hint="eastAsia" w:cs="仿宋" w:asciiTheme="minorEastAsia" w:hAnsiTheme="minorEastAsia" w:eastAsiaTheme="minorEastAsia"/>
                <w:sz w:val="32"/>
                <w:szCs w:val="32"/>
              </w:rPr>
              <w:t>、单价在</w:t>
            </w:r>
            <w:r>
              <w:rPr>
                <w:rFonts w:cs="仿宋" w:asciiTheme="minorEastAsia" w:hAnsiTheme="minorEastAsia" w:eastAsiaTheme="minorEastAsia"/>
                <w:sz w:val="32"/>
                <w:szCs w:val="32"/>
              </w:rPr>
              <w:t>20</w:t>
            </w:r>
            <w:r>
              <w:rPr>
                <w:rFonts w:hint="eastAsia" w:cs="仿宋" w:asciiTheme="minorEastAsia" w:hAnsiTheme="minorEastAsia" w:eastAsiaTheme="minorEastAsia"/>
                <w:sz w:val="32"/>
                <w:szCs w:val="32"/>
              </w:rPr>
              <w:t>万元以上的设备</w:t>
            </w:r>
          </w:p>
        </w:tc>
        <w:tc>
          <w:tcPr>
            <w:tcW w:w="2478" w:type="dxa"/>
            <w:vAlign w:val="center"/>
          </w:tcPr>
          <w:p>
            <w:pPr>
              <w:widowControl/>
              <w:jc w:val="center"/>
              <w:rPr>
                <w:rFonts w:cs="仿宋" w:asciiTheme="minorEastAsia" w:hAnsiTheme="minorEastAsia" w:eastAsiaTheme="minorEastAsia"/>
                <w:sz w:val="32"/>
                <w:szCs w:val="32"/>
              </w:rPr>
            </w:pPr>
            <w:r>
              <w:rPr>
                <w:rFonts w:hint="eastAsia" w:ascii="仿宋" w:hAnsi="仿宋" w:eastAsia="仿宋" w:cs="宋体"/>
                <w:color w:val="000000"/>
                <w:kern w:val="0"/>
                <w:sz w:val="32"/>
                <w:szCs w:val="32"/>
              </w:rPr>
              <w:t>—</w:t>
            </w:r>
          </w:p>
        </w:tc>
        <w:tc>
          <w:tcPr>
            <w:tcW w:w="3006" w:type="dxa"/>
            <w:vAlign w:val="center"/>
          </w:tcPr>
          <w:p>
            <w:pPr>
              <w:widowControl/>
              <w:jc w:val="center"/>
              <w:rPr>
                <w:rFonts w:cs="仿宋" w:asciiTheme="minorEastAsia" w:hAnsiTheme="minorEastAsia" w:eastAsiaTheme="minorEastAsia"/>
                <w:sz w:val="32"/>
                <w:szCs w:val="32"/>
              </w:rPr>
            </w:pPr>
            <w:r>
              <w:rPr>
                <w:rFonts w:hint="eastAsia" w:ascii="仿宋" w:hAnsi="仿宋" w:eastAsia="仿宋" w:cs="宋体"/>
                <w:color w:val="000000"/>
                <w:kern w:val="0"/>
                <w:sz w:val="32"/>
                <w:szCs w:val="3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7" w:type="dxa"/>
            <w:vAlign w:val="center"/>
          </w:tcPr>
          <w:p>
            <w:pPr>
              <w:jc w:val="left"/>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4</w:t>
            </w:r>
            <w:r>
              <w:rPr>
                <w:rFonts w:hint="eastAsia" w:cs="仿宋" w:asciiTheme="minorEastAsia" w:hAnsiTheme="minorEastAsia" w:eastAsiaTheme="minorEastAsia"/>
                <w:sz w:val="32"/>
                <w:szCs w:val="32"/>
              </w:rPr>
              <w:t>、其他固定资产</w:t>
            </w:r>
          </w:p>
        </w:tc>
        <w:tc>
          <w:tcPr>
            <w:tcW w:w="2478" w:type="dxa"/>
            <w:vAlign w:val="center"/>
          </w:tcPr>
          <w:p>
            <w:pPr>
              <w:jc w:val="center"/>
              <w:rPr>
                <w:rFonts w:cs="仿宋" w:asciiTheme="minorEastAsia" w:hAnsiTheme="minorEastAsia" w:eastAsiaTheme="minorEastAsia"/>
                <w:sz w:val="32"/>
                <w:szCs w:val="32"/>
              </w:rPr>
            </w:pPr>
            <w:r>
              <w:rPr>
                <w:rFonts w:hint="eastAsia" w:ascii="仿宋" w:hAnsi="仿宋" w:eastAsia="仿宋" w:cs="宋体"/>
                <w:color w:val="000000"/>
                <w:kern w:val="0"/>
                <w:sz w:val="32"/>
                <w:szCs w:val="32"/>
              </w:rPr>
              <w:t>—</w:t>
            </w:r>
          </w:p>
        </w:tc>
        <w:tc>
          <w:tcPr>
            <w:tcW w:w="3006" w:type="dxa"/>
            <w:vAlign w:val="center"/>
          </w:tcPr>
          <w:p>
            <w:pPr>
              <w:jc w:val="center"/>
              <w:rPr>
                <w:rFonts w:cs="仿宋" w:asciiTheme="minorEastAsia" w:hAnsiTheme="minorEastAsia" w:eastAsiaTheme="minorEastAsia"/>
                <w:sz w:val="32"/>
                <w:szCs w:val="32"/>
              </w:rPr>
            </w:pPr>
            <w:r>
              <w:rPr>
                <w:rFonts w:hint="eastAsia" w:ascii="仿宋" w:hAnsi="仿宋" w:eastAsia="仿宋" w:cs="宋体"/>
                <w:sz w:val="32"/>
                <w:szCs w:val="32"/>
              </w:rPr>
              <w:t>52.02</w:t>
            </w:r>
          </w:p>
        </w:tc>
      </w:tr>
    </w:tbl>
    <w:p>
      <w:pPr>
        <w:ind w:firstLine="630" w:firstLineChars="196"/>
        <w:rPr>
          <w:rFonts w:ascii="仿宋" w:hAnsi="仿宋" w:eastAsia="仿宋" w:cs="仿宋_GB2312"/>
          <w:b/>
          <w:bCs/>
          <w:sz w:val="32"/>
          <w:szCs w:val="32"/>
        </w:rPr>
      </w:pPr>
      <w:r>
        <w:rPr>
          <w:rFonts w:hint="eastAsia" w:ascii="仿宋" w:hAnsi="仿宋" w:eastAsia="仿宋" w:cs="仿宋_GB2312"/>
          <w:b/>
          <w:bCs/>
          <w:sz w:val="32"/>
          <w:szCs w:val="32"/>
        </w:rPr>
        <w:t>八、专业名词解释</w:t>
      </w:r>
    </w:p>
    <w:p>
      <w:pPr>
        <w:ind w:firstLine="630" w:firstLineChars="196"/>
        <w:rPr>
          <w:rFonts w:cs="仿宋" w:asciiTheme="minorEastAsia" w:hAnsiTheme="minorEastAsia" w:eastAsiaTheme="minorEastAsia"/>
          <w:sz w:val="32"/>
          <w:szCs w:val="32"/>
        </w:rPr>
      </w:pPr>
      <w:r>
        <w:rPr>
          <w:rFonts w:ascii="仿宋" w:hAnsi="仿宋" w:eastAsia="仿宋"/>
          <w:b/>
          <w:bCs/>
          <w:sz w:val="32"/>
          <w:szCs w:val="32"/>
        </w:rPr>
        <w:t>1</w:t>
      </w:r>
      <w:r>
        <w:rPr>
          <w:rFonts w:hint="eastAsia" w:ascii="仿宋" w:hAnsi="仿宋" w:eastAsia="仿宋"/>
          <w:b/>
          <w:bCs/>
          <w:sz w:val="32"/>
          <w:szCs w:val="32"/>
        </w:rPr>
        <w:t>、一般公共预算财政拨款收入：</w:t>
      </w:r>
      <w:r>
        <w:rPr>
          <w:rFonts w:hint="eastAsia" w:cs="仿宋" w:asciiTheme="minorEastAsia" w:hAnsiTheme="minorEastAsia" w:eastAsiaTheme="minorEastAsia"/>
          <w:sz w:val="32"/>
          <w:szCs w:val="32"/>
        </w:rPr>
        <w:t>县级财政当年拨付的资金。</w:t>
      </w:r>
    </w:p>
    <w:p>
      <w:pPr>
        <w:pStyle w:val="8"/>
        <w:ind w:firstLine="578" w:firstLineChars="180"/>
        <w:rPr>
          <w:rFonts w:cs="仿宋" w:asciiTheme="minorEastAsia" w:hAnsiTheme="minorEastAsia" w:eastAsiaTheme="minorEastAsia"/>
          <w:kern w:val="2"/>
          <w:sz w:val="32"/>
          <w:szCs w:val="32"/>
        </w:rPr>
      </w:pPr>
      <w:r>
        <w:rPr>
          <w:rStyle w:val="12"/>
          <w:rFonts w:ascii="仿宋" w:hAnsi="仿宋" w:eastAsia="仿宋" w:cs="仿宋_GB2312"/>
          <w:sz w:val="32"/>
          <w:szCs w:val="32"/>
          <w:shd w:val="clear" w:color="auto" w:fill="FFFFFF"/>
        </w:rPr>
        <w:t>2</w:t>
      </w:r>
      <w:r>
        <w:rPr>
          <w:rStyle w:val="12"/>
          <w:rFonts w:hint="eastAsia" w:ascii="仿宋" w:hAnsi="仿宋" w:eastAsia="仿宋" w:cs="仿宋_GB2312"/>
          <w:sz w:val="32"/>
          <w:szCs w:val="32"/>
          <w:shd w:val="clear" w:color="auto" w:fill="FFFFFF"/>
        </w:rPr>
        <w:t>、其他收入：</w:t>
      </w:r>
      <w:r>
        <w:rPr>
          <w:rFonts w:hint="eastAsia" w:cs="仿宋" w:asciiTheme="minorEastAsia" w:hAnsiTheme="minorEastAsia" w:eastAsiaTheme="minorEastAsia"/>
          <w:kern w:val="2"/>
          <w:sz w:val="32"/>
          <w:szCs w:val="32"/>
        </w:rPr>
        <w:t>指除上述财政拨款收入以外的收入。主要是存款利息收入。</w:t>
      </w:r>
    </w:p>
    <w:p>
      <w:pPr>
        <w:pStyle w:val="8"/>
        <w:ind w:firstLine="578" w:firstLineChars="180"/>
        <w:rPr>
          <w:rFonts w:ascii="仿宋" w:hAnsi="仿宋" w:eastAsia="仿宋"/>
          <w:sz w:val="32"/>
          <w:szCs w:val="32"/>
        </w:rPr>
      </w:pPr>
      <w:r>
        <w:rPr>
          <w:rStyle w:val="12"/>
          <w:rFonts w:ascii="仿宋" w:hAnsi="仿宋" w:eastAsia="仿宋" w:cs="仿宋_GB2312"/>
          <w:color w:val="000000"/>
          <w:sz w:val="32"/>
          <w:szCs w:val="32"/>
          <w:shd w:val="clear" w:color="auto" w:fill="FFFFFF"/>
        </w:rPr>
        <w:t>3</w:t>
      </w:r>
      <w:r>
        <w:rPr>
          <w:rFonts w:hint="eastAsia" w:ascii="仿宋" w:hAnsi="仿宋" w:eastAsia="仿宋"/>
          <w:b/>
          <w:bCs/>
          <w:sz w:val="32"/>
          <w:szCs w:val="32"/>
        </w:rPr>
        <w:t>、基本支出：</w:t>
      </w:r>
      <w:r>
        <w:rPr>
          <w:rFonts w:hint="eastAsia" w:cs="仿宋" w:asciiTheme="minorEastAsia" w:hAnsiTheme="minorEastAsia" w:eastAsiaTheme="minorEastAsia"/>
          <w:kern w:val="2"/>
          <w:sz w:val="32"/>
          <w:szCs w:val="32"/>
        </w:rPr>
        <w:t>指为保障机构正常运转、完成日常工作任务而发生的人员支出和公用支出。</w:t>
      </w:r>
    </w:p>
    <w:p>
      <w:pPr>
        <w:pStyle w:val="8"/>
        <w:rPr>
          <w:rFonts w:cs="仿宋" w:asciiTheme="minorEastAsia" w:hAnsiTheme="minorEastAsia" w:eastAsiaTheme="minorEastAsia"/>
          <w:kern w:val="2"/>
          <w:sz w:val="32"/>
          <w:szCs w:val="32"/>
        </w:rPr>
      </w:pPr>
      <w:r>
        <w:rPr>
          <w:rFonts w:ascii="仿宋" w:hAnsi="仿宋" w:eastAsia="仿宋"/>
          <w:b/>
          <w:bCs/>
          <w:sz w:val="32"/>
          <w:szCs w:val="32"/>
        </w:rPr>
        <w:t xml:space="preserve">    4</w:t>
      </w:r>
      <w:r>
        <w:rPr>
          <w:rFonts w:hint="eastAsia" w:ascii="仿宋" w:hAnsi="仿宋" w:eastAsia="仿宋"/>
          <w:b/>
          <w:bCs/>
          <w:sz w:val="32"/>
          <w:szCs w:val="32"/>
        </w:rPr>
        <w:t>、项目支出</w:t>
      </w:r>
      <w:r>
        <w:rPr>
          <w:rFonts w:hint="eastAsia" w:ascii="仿宋" w:hAnsi="仿宋" w:eastAsia="仿宋"/>
          <w:sz w:val="32"/>
          <w:szCs w:val="32"/>
        </w:rPr>
        <w:t>：</w:t>
      </w:r>
      <w:r>
        <w:rPr>
          <w:rFonts w:hint="eastAsia" w:cs="仿宋" w:asciiTheme="minorEastAsia" w:hAnsiTheme="minorEastAsia" w:eastAsiaTheme="minorEastAsia"/>
          <w:kern w:val="2"/>
          <w:sz w:val="32"/>
          <w:szCs w:val="32"/>
        </w:rPr>
        <w:t>指在基本支出之外为完成特定行政任务和事业发展目标所发生的支出。</w:t>
      </w:r>
    </w:p>
    <w:p>
      <w:pPr>
        <w:pStyle w:val="8"/>
        <w:ind w:firstLine="643" w:firstLineChars="200"/>
        <w:rPr>
          <w:rFonts w:cs="仿宋" w:asciiTheme="minorEastAsia" w:hAnsiTheme="minorEastAsia" w:eastAsiaTheme="minorEastAsia"/>
          <w:kern w:val="2"/>
          <w:sz w:val="32"/>
          <w:szCs w:val="32"/>
        </w:rPr>
      </w:pPr>
      <w:r>
        <w:rPr>
          <w:rFonts w:ascii="仿宋" w:hAnsi="仿宋" w:eastAsia="仿宋"/>
          <w:b/>
          <w:bCs/>
          <w:sz w:val="32"/>
          <w:szCs w:val="32"/>
        </w:rPr>
        <w:t>5</w:t>
      </w:r>
      <w:r>
        <w:rPr>
          <w:rFonts w:hint="eastAsia" w:ascii="仿宋" w:hAnsi="仿宋" w:eastAsia="仿宋"/>
          <w:b/>
          <w:bCs/>
          <w:sz w:val="32"/>
          <w:szCs w:val="32"/>
        </w:rPr>
        <w:t>、“三公”经费：</w:t>
      </w:r>
      <w:r>
        <w:rPr>
          <w:rFonts w:hint="eastAsia" w:cs="仿宋" w:asciiTheme="minorEastAsia" w:hAnsiTheme="minorEastAsia" w:eastAsiaTheme="minorEastAsia"/>
          <w:kern w:val="2"/>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8"/>
        <w:ind w:firstLine="643" w:firstLineChars="200"/>
        <w:rPr>
          <w:rFonts w:cs="仿宋" w:asciiTheme="minorEastAsia" w:hAnsiTheme="minorEastAsia" w:eastAsiaTheme="minorEastAsia"/>
          <w:kern w:val="2"/>
          <w:sz w:val="32"/>
          <w:szCs w:val="32"/>
        </w:rPr>
      </w:pPr>
      <w:r>
        <w:rPr>
          <w:rFonts w:ascii="仿宋" w:hAnsi="仿宋" w:eastAsia="仿宋"/>
          <w:b/>
          <w:bCs/>
          <w:sz w:val="32"/>
          <w:szCs w:val="32"/>
        </w:rPr>
        <w:t>6</w:t>
      </w:r>
      <w:r>
        <w:rPr>
          <w:rFonts w:hint="eastAsia" w:ascii="仿宋" w:hAnsi="仿宋" w:eastAsia="仿宋"/>
          <w:b/>
          <w:bCs/>
          <w:sz w:val="32"/>
          <w:szCs w:val="32"/>
        </w:rPr>
        <w:t>、机关运行经费：</w:t>
      </w:r>
      <w:r>
        <w:rPr>
          <w:rFonts w:hint="eastAsia" w:cs="仿宋" w:asciiTheme="minorEastAsia" w:hAnsiTheme="minorEastAsia" w:eastAsiaTheme="minorEastAsia"/>
          <w:kern w:val="2"/>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黑体"/>
          <w:sz w:val="32"/>
          <w:szCs w:val="32"/>
        </w:rPr>
      </w:pPr>
      <w:r>
        <w:rPr>
          <w:rFonts w:hint="eastAsia" w:ascii="黑体" w:hAnsi="黑体" w:eastAsia="黑体" w:cs="黑体"/>
          <w:sz w:val="32"/>
          <w:szCs w:val="32"/>
        </w:rPr>
        <w:t>九、其他需要说明的事项</w:t>
      </w:r>
    </w:p>
    <w:p>
      <w:pPr>
        <w:ind w:firstLine="640" w:firstLineChars="200"/>
        <w:jc w:val="both"/>
        <w:outlineLvl w:val="0"/>
        <w:rPr>
          <w:rFonts w:ascii="仿宋" w:hAnsi="仿宋" w:eastAsia="仿宋"/>
          <w:sz w:val="32"/>
          <w:szCs w:val="32"/>
        </w:rPr>
      </w:pPr>
      <w:r>
        <w:rPr>
          <w:rFonts w:hint="eastAsia" w:cs="仿宋" w:asciiTheme="minorEastAsia" w:hAnsiTheme="minorEastAsia" w:eastAsiaTheme="minorEastAsia"/>
          <w:sz w:val="32"/>
          <w:szCs w:val="32"/>
        </w:rPr>
        <w:t>我</w:t>
      </w:r>
      <w:r>
        <w:rPr>
          <w:rFonts w:hint="eastAsia" w:cs="仿宋" w:asciiTheme="minorEastAsia" w:hAnsiTheme="minorEastAsia" w:eastAsiaTheme="minorEastAsia"/>
          <w:sz w:val="32"/>
          <w:szCs w:val="32"/>
          <w:lang w:val="en-US" w:eastAsia="zh-CN"/>
        </w:rPr>
        <w:t>单位无其他需要说明的事项。</w:t>
      </w:r>
      <w:r>
        <w:rPr>
          <w:rFonts w:ascii="仿宋" w:hAnsi="仿宋" w:eastAsia="仿宋"/>
          <w:sz w:val="32"/>
          <w:szCs w:val="32"/>
        </w:rPr>
        <w:t xml:space="preserve">                        </w:t>
      </w:r>
    </w:p>
    <w:p>
      <w:pPr>
        <w:jc w:val="center"/>
        <w:outlineLvl w:val="0"/>
        <w:rPr>
          <w:rFonts w:ascii="仿宋" w:hAnsi="仿宋" w:eastAsia="仿宋"/>
          <w:sz w:val="32"/>
          <w:szCs w:val="32"/>
        </w:rPr>
      </w:pPr>
      <w:r>
        <w:rPr>
          <w:rFonts w:ascii="仿宋" w:hAnsi="仿宋" w:eastAsia="仿宋"/>
          <w:sz w:val="32"/>
          <w:szCs w:val="32"/>
        </w:rPr>
        <w:t xml:space="preserve">                                 </w:t>
      </w:r>
      <w:r>
        <w:rPr>
          <w:rFonts w:cs="仿宋" w:asciiTheme="minorEastAsia" w:hAnsiTheme="minorEastAsia" w:eastAsiaTheme="minorEastAsia"/>
          <w:sz w:val="32"/>
          <w:szCs w:val="32"/>
        </w:rPr>
        <w:t xml:space="preserve">  202</w:t>
      </w:r>
      <w:r>
        <w:rPr>
          <w:rFonts w:hint="eastAsia" w:cs="仿宋" w:asciiTheme="minorEastAsia" w:hAnsiTheme="minorEastAsia" w:eastAsiaTheme="minorEastAsia"/>
          <w:sz w:val="32"/>
          <w:szCs w:val="32"/>
          <w:lang w:val="en-US" w:eastAsia="zh-CN"/>
        </w:rPr>
        <w:t>0</w:t>
      </w:r>
      <w:r>
        <w:rPr>
          <w:rFonts w:hint="eastAsia" w:cs="仿宋" w:asciiTheme="minorEastAsia" w:hAnsiTheme="minorEastAsia" w:eastAsiaTheme="minorEastAsia"/>
          <w:sz w:val="32"/>
          <w:szCs w:val="32"/>
        </w:rPr>
        <w:t>年2月23日</w:t>
      </w:r>
    </w:p>
    <w:p>
      <w:pPr>
        <w:spacing w:line="560" w:lineRule="exact"/>
        <w:rPr>
          <w:rFonts w:ascii="宋体"/>
          <w:sz w:val="30"/>
          <w:szCs w:val="30"/>
        </w:rPr>
      </w:pPr>
    </w:p>
    <w:p>
      <w:pPr>
        <w:spacing w:line="500" w:lineRule="exact"/>
        <w:ind w:firstLine="560"/>
        <w:rPr>
          <w:lang w:eastAsia="zh-CN"/>
        </w:rPr>
      </w:pPr>
    </w:p>
    <w:p>
      <w:pPr>
        <w:jc w:val="both"/>
        <w:outlineLvl w:val="3"/>
      </w:pPr>
    </w:p>
    <w:sectPr>
      <w:headerReference r:id="rId9" w:type="default"/>
      <w:footerReference r:id="rId11" w:type="default"/>
      <w:headerReference r:id="rId10" w:type="even"/>
      <w:footerReference r:id="rId12" w:type="even"/>
      <w:type w:val="continuous"/>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Style w:val="13"/>
      </w:rPr>
      <w:fldChar w:fldCharType="begin"/>
    </w:r>
    <w:r>
      <w:rPr>
        <w:rStyle w:val="13"/>
      </w:rPr>
      <w:instrText xml:space="preserve"> PAGE </w:instrText>
    </w:r>
    <w:r>
      <w:rPr>
        <w:rStyle w:val="13"/>
      </w:rPr>
      <w:fldChar w:fldCharType="separate"/>
    </w:r>
    <w:r>
      <w:rPr>
        <w:rStyle w:val="13"/>
      </w:rPr>
      <w:t>2</w:t>
    </w:r>
    <w:r>
      <w:rPr>
        <w:rStyle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separate"/>
    </w:r>
    <w:r>
      <w:rPr>
        <w:rStyle w:val="13"/>
      </w:rPr>
      <w:t>12</w:t>
    </w:r>
    <w:r>
      <w:rPr>
        <w:rStyle w:val="13"/>
      </w:rPr>
      <w:fldChar w:fldCharType="end"/>
    </w:r>
  </w:p>
  <w:p>
    <w:pPr>
      <w:pStyle w:val="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pPr>
                  <w:pStyle w:val="3"/>
                  <w:jc w:val="right"/>
                </w:pPr>
                <w:r>
                  <w:rPr>
                    <w:rStyle w:val="13"/>
                  </w:rPr>
                  <w:fldChar w:fldCharType="begin"/>
                </w:r>
                <w:r>
                  <w:rPr>
                    <w:rStyle w:val="13"/>
                  </w:rPr>
                  <w:instrText xml:space="preserve"> PAGE </w:instrText>
                </w:r>
                <w:r>
                  <w:rPr>
                    <w:rStyle w:val="13"/>
                  </w:rPr>
                  <w:fldChar w:fldCharType="separate"/>
                </w:r>
                <w:r>
                  <w:rPr>
                    <w:rStyle w:val="13"/>
                  </w:rPr>
                  <w:t>1</w:t>
                </w:r>
                <w:r>
                  <w:rPr>
                    <w:rStyle w:val="13"/>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r>
                  <w:fldChar w:fldCharType="begin"/>
                </w:r>
                <w:r>
                  <w:instrText xml:space="preserve">PAGE "page number"</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2"/>
  </w:compat>
  <w:docVars>
    <w:docVar w:name="commondata" w:val="eyJoZGlkIjoiNTY3NzU0NDM5MWFkMmY4ZmZmZjJjODBjMzI2N2ZmYWUifQ=="/>
  </w:docVars>
  <w:rsids>
    <w:rsidRoot w:val="00781D3A"/>
    <w:rsid w:val="00064159"/>
    <w:rsid w:val="00120163"/>
    <w:rsid w:val="00182D82"/>
    <w:rsid w:val="001B15F6"/>
    <w:rsid w:val="00201266"/>
    <w:rsid w:val="00557C8E"/>
    <w:rsid w:val="0056582C"/>
    <w:rsid w:val="005C7741"/>
    <w:rsid w:val="00664099"/>
    <w:rsid w:val="0068454C"/>
    <w:rsid w:val="00714A9B"/>
    <w:rsid w:val="007304F6"/>
    <w:rsid w:val="00781D3A"/>
    <w:rsid w:val="00791CF2"/>
    <w:rsid w:val="008D0F2A"/>
    <w:rsid w:val="008F1C73"/>
    <w:rsid w:val="0098765C"/>
    <w:rsid w:val="00AC1402"/>
    <w:rsid w:val="00B10A12"/>
    <w:rsid w:val="00B52C69"/>
    <w:rsid w:val="00BC0518"/>
    <w:rsid w:val="00BD1DD9"/>
    <w:rsid w:val="00C83D45"/>
    <w:rsid w:val="00CC5F86"/>
    <w:rsid w:val="00D172D0"/>
    <w:rsid w:val="00D75591"/>
    <w:rsid w:val="00DA3F97"/>
    <w:rsid w:val="00E92AAD"/>
    <w:rsid w:val="00EC4DAA"/>
    <w:rsid w:val="00F1646A"/>
    <w:rsid w:val="00F826E0"/>
    <w:rsid w:val="00FB7ED6"/>
    <w:rsid w:val="00FE46E7"/>
    <w:rsid w:val="01057174"/>
    <w:rsid w:val="041A1188"/>
    <w:rsid w:val="052B4646"/>
    <w:rsid w:val="065F3136"/>
    <w:rsid w:val="089D4136"/>
    <w:rsid w:val="0B811AED"/>
    <w:rsid w:val="0D713F1F"/>
    <w:rsid w:val="158F5031"/>
    <w:rsid w:val="15D75342"/>
    <w:rsid w:val="166A31D5"/>
    <w:rsid w:val="22090B6C"/>
    <w:rsid w:val="2B0B2850"/>
    <w:rsid w:val="2FC37E14"/>
    <w:rsid w:val="315E7889"/>
    <w:rsid w:val="391B70EA"/>
    <w:rsid w:val="3A4B0C5C"/>
    <w:rsid w:val="3B4C2652"/>
    <w:rsid w:val="3B8F458E"/>
    <w:rsid w:val="3F033BBB"/>
    <w:rsid w:val="41293B99"/>
    <w:rsid w:val="47A655FD"/>
    <w:rsid w:val="48390A7E"/>
    <w:rsid w:val="4B5A3EFD"/>
    <w:rsid w:val="53DD0E57"/>
    <w:rsid w:val="562A7E7A"/>
    <w:rsid w:val="575B27BF"/>
    <w:rsid w:val="57D90377"/>
    <w:rsid w:val="6498062A"/>
    <w:rsid w:val="6F6F75A8"/>
    <w:rsid w:val="706978A3"/>
    <w:rsid w:val="74745854"/>
    <w:rsid w:val="74C2601E"/>
    <w:rsid w:val="7BFF730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7"/>
    <w:autoRedefine/>
    <w:qFormat/>
    <w:uiPriority w:val="99"/>
    <w:pPr>
      <w:tabs>
        <w:tab w:val="center" w:pos="4153"/>
        <w:tab w:val="right" w:pos="8306"/>
      </w:tabs>
      <w:snapToGrid w:val="0"/>
    </w:pPr>
    <w:rPr>
      <w:sz w:val="18"/>
      <w:szCs w:val="18"/>
    </w:rPr>
  </w:style>
  <w:style w:type="paragraph" w:styleId="4">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autoRedefine/>
    <w:qFormat/>
    <w:uiPriority w:val="99"/>
    <w:pPr>
      <w:ind w:left="720"/>
    </w:pPr>
  </w:style>
  <w:style w:type="paragraph" w:styleId="7">
    <w:name w:val="toc 2"/>
    <w:basedOn w:val="1"/>
    <w:next w:val="1"/>
    <w:qFormat/>
    <w:uiPriority w:val="99"/>
    <w:pPr>
      <w:ind w:left="240"/>
    </w:pPr>
  </w:style>
  <w:style w:type="paragraph" w:styleId="8">
    <w:name w:val="Normal (Web)"/>
    <w:basedOn w:val="1"/>
    <w:autoRedefine/>
    <w:qFormat/>
    <w:uiPriority w:val="99"/>
    <w:pPr>
      <w:jc w:val="left"/>
    </w:pPr>
    <w:rPr>
      <w:kern w:val="0"/>
      <w:sz w:val="24"/>
    </w:rPr>
  </w:style>
  <w:style w:type="table" w:styleId="10">
    <w:name w:val="Table Grid"/>
    <w:basedOn w:val="9"/>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autoRedefine/>
    <w:qFormat/>
    <w:locked/>
    <w:uiPriority w:val="99"/>
    <w:rPr>
      <w:rFonts w:cs="Times New Roman"/>
      <w:b/>
    </w:rPr>
  </w:style>
  <w:style w:type="character" w:styleId="13">
    <w:name w:val="page number"/>
    <w:basedOn w:val="11"/>
    <w:autoRedefine/>
    <w:qFormat/>
    <w:uiPriority w:val="99"/>
    <w:rPr>
      <w:rFonts w:cs="Times New Roman"/>
    </w:rPr>
  </w:style>
  <w:style w:type="paragraph" w:customStyle="1" w:styleId="14">
    <w:name w:val="单元格样式22"/>
    <w:basedOn w:val="1"/>
    <w:autoRedefine/>
    <w:qFormat/>
    <w:uiPriority w:val="99"/>
    <w:pPr>
      <w:jc w:val="right"/>
    </w:pPr>
    <w:rPr>
      <w:rFonts w:ascii="方正小标宋_GBK" w:hAnsi="方正小标宋_GBK" w:eastAsia="方正小标宋_GBK" w:cs="方正小标宋_GBK"/>
    </w:rPr>
  </w:style>
  <w:style w:type="paragraph" w:customStyle="1" w:styleId="15">
    <w:name w:val="单元格样式21"/>
    <w:basedOn w:val="1"/>
    <w:autoRedefine/>
    <w:qFormat/>
    <w:uiPriority w:val="99"/>
    <w:pPr>
      <w:jc w:val="center"/>
    </w:pPr>
    <w:rPr>
      <w:rFonts w:ascii="方正小标宋_GBK" w:hAnsi="方正小标宋_GBK" w:eastAsia="方正小标宋_GBK" w:cs="方正小标宋_GBK"/>
    </w:rPr>
  </w:style>
  <w:style w:type="paragraph" w:customStyle="1" w:styleId="16">
    <w:name w:val="单元格样式20"/>
    <w:basedOn w:val="1"/>
    <w:autoRedefine/>
    <w:qFormat/>
    <w:uiPriority w:val="99"/>
    <w:rPr>
      <w:rFonts w:ascii="方正小标宋_GBK" w:hAnsi="方正小标宋_GBK" w:eastAsia="方正小标宋_GBK" w:cs="方正小标宋_GBK"/>
    </w:rPr>
  </w:style>
  <w:style w:type="paragraph" w:customStyle="1" w:styleId="17">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8">
    <w:name w:val="单元格样式4"/>
    <w:basedOn w:val="1"/>
    <w:autoRedefine/>
    <w:qFormat/>
    <w:uiPriority w:val="99"/>
    <w:pPr>
      <w:jc w:val="right"/>
    </w:pPr>
    <w:rPr>
      <w:rFonts w:ascii="方正书宋_GBK" w:hAnsi="方正书宋_GBK" w:eastAsia="方正书宋_GBK" w:cs="方正书宋_GBK"/>
      <w:sz w:val="21"/>
    </w:rPr>
  </w:style>
  <w:style w:type="paragraph" w:customStyle="1" w:styleId="19">
    <w:name w:val="单元格样式2"/>
    <w:basedOn w:val="1"/>
    <w:autoRedefine/>
    <w:qFormat/>
    <w:uiPriority w:val="99"/>
    <w:rPr>
      <w:rFonts w:ascii="方正书宋_GBK" w:hAnsi="方正书宋_GBK" w:eastAsia="方正书宋_GBK" w:cs="方正书宋_GBK"/>
      <w:sz w:val="21"/>
    </w:rPr>
  </w:style>
  <w:style w:type="paragraph" w:customStyle="1" w:styleId="20">
    <w:name w:val="单元格样式3"/>
    <w:basedOn w:val="1"/>
    <w:autoRedefine/>
    <w:qFormat/>
    <w:uiPriority w:val="99"/>
    <w:pPr>
      <w:jc w:val="center"/>
    </w:pPr>
    <w:rPr>
      <w:rFonts w:ascii="方正书宋_GBK" w:hAnsi="方正书宋_GBK" w:eastAsia="方正书宋_GBK" w:cs="方正书宋_GBK"/>
      <w:sz w:val="21"/>
    </w:rPr>
  </w:style>
  <w:style w:type="paragraph" w:customStyle="1" w:styleId="21">
    <w:name w:val="单元格样式6"/>
    <w:basedOn w:val="1"/>
    <w:autoRedefine/>
    <w:qFormat/>
    <w:uiPriority w:val="99"/>
    <w:pPr>
      <w:jc w:val="center"/>
    </w:pPr>
    <w:rPr>
      <w:rFonts w:ascii="方正书宋_GBK" w:hAnsi="方正书宋_GBK" w:eastAsia="方正书宋_GBK" w:cs="方正书宋_GBK"/>
      <w:b/>
      <w:sz w:val="21"/>
    </w:rPr>
  </w:style>
  <w:style w:type="paragraph" w:customStyle="1" w:styleId="22">
    <w:name w:val="单元格样式7"/>
    <w:basedOn w:val="1"/>
    <w:autoRedefine/>
    <w:qFormat/>
    <w:uiPriority w:val="99"/>
    <w:pPr>
      <w:jc w:val="right"/>
    </w:pPr>
    <w:rPr>
      <w:rFonts w:ascii="方正书宋_GBK" w:hAnsi="方正书宋_GBK" w:eastAsia="方正书宋_GBK" w:cs="方正书宋_GBK"/>
      <w:b/>
      <w:sz w:val="21"/>
    </w:rPr>
  </w:style>
  <w:style w:type="paragraph" w:customStyle="1" w:styleId="23">
    <w:name w:val="单元格样式5"/>
    <w:basedOn w:val="1"/>
    <w:autoRedefine/>
    <w:qFormat/>
    <w:uiPriority w:val="99"/>
    <w:rPr>
      <w:rFonts w:ascii="方正书宋_GBK" w:hAnsi="方正书宋_GBK" w:eastAsia="方正书宋_GBK" w:cs="方正书宋_GBK"/>
      <w:b/>
      <w:sz w:val="21"/>
    </w:rPr>
  </w:style>
  <w:style w:type="paragraph" w:customStyle="1" w:styleId="24">
    <w:name w:val="插入文本样式-插入部门职责文件"/>
    <w:basedOn w:val="1"/>
    <w:autoRedefine/>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autoRedefine/>
    <w:qFormat/>
    <w:uiPriority w:val="99"/>
    <w:pPr>
      <w:spacing w:line="500" w:lineRule="exact"/>
      <w:ind w:firstLine="560"/>
    </w:pPr>
    <w:rPr>
      <w:rFonts w:eastAsia="方正仿宋_GBK"/>
      <w:sz w:val="28"/>
    </w:rPr>
  </w:style>
  <w:style w:type="paragraph" w:customStyle="1" w:styleId="26">
    <w:name w:val="插入文本样式-插入预算公开部门机关运行经费安排情况文件"/>
    <w:basedOn w:val="1"/>
    <w:autoRedefine/>
    <w:qFormat/>
    <w:uiPriority w:val="99"/>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autoRedefine/>
    <w:qFormat/>
    <w:uiPriority w:val="99"/>
    <w:pPr>
      <w:spacing w:line="500" w:lineRule="exact"/>
      <w:ind w:firstLine="560"/>
    </w:pPr>
    <w:rPr>
      <w:rFonts w:eastAsia="方正仿宋_GBK"/>
      <w:sz w:val="28"/>
    </w:rPr>
  </w:style>
  <w:style w:type="paragraph" w:customStyle="1" w:styleId="28">
    <w:name w:val="插入文本样式-插入总体目标文件"/>
    <w:basedOn w:val="1"/>
    <w:autoRedefine/>
    <w:qFormat/>
    <w:uiPriority w:val="99"/>
    <w:pPr>
      <w:spacing w:line="500" w:lineRule="exact"/>
      <w:ind w:firstLine="560"/>
    </w:pPr>
    <w:rPr>
      <w:rFonts w:eastAsia="方正仿宋_GBK"/>
      <w:sz w:val="28"/>
    </w:rPr>
  </w:style>
  <w:style w:type="paragraph" w:customStyle="1" w:styleId="29">
    <w:name w:val="插入文本样式-插入职责分类绩效目标文件"/>
    <w:basedOn w:val="1"/>
    <w:autoRedefine/>
    <w:qFormat/>
    <w:uiPriority w:val="99"/>
    <w:pPr>
      <w:spacing w:line="500" w:lineRule="exact"/>
      <w:ind w:firstLine="560"/>
    </w:pPr>
    <w:rPr>
      <w:rFonts w:eastAsia="方正仿宋_GBK"/>
      <w:sz w:val="28"/>
    </w:rPr>
  </w:style>
  <w:style w:type="paragraph" w:customStyle="1" w:styleId="30">
    <w:name w:val="插入文本样式-插入实现年度发展规划目标的保障措施文件"/>
    <w:basedOn w:val="1"/>
    <w:autoRedefine/>
    <w:qFormat/>
    <w:uiPriority w:val="99"/>
    <w:pPr>
      <w:spacing w:line="500" w:lineRule="exact"/>
      <w:ind w:firstLine="560"/>
    </w:pPr>
    <w:rPr>
      <w:rFonts w:eastAsia="方正仿宋_GBK"/>
      <w:sz w:val="28"/>
    </w:rPr>
  </w:style>
  <w:style w:type="paragraph" w:customStyle="1" w:styleId="31">
    <w:name w:val="单元格样式23"/>
    <w:basedOn w:val="1"/>
    <w:autoRedefine/>
    <w:qFormat/>
    <w:uiPriority w:val="99"/>
    <w:pPr>
      <w:jc w:val="right"/>
    </w:pPr>
    <w:rPr>
      <w:rFonts w:ascii="方正书宋_GBK" w:hAnsi="方正书宋_GBK" w:eastAsia="方正书宋_GBK" w:cs="方正书宋_GBK"/>
    </w:rPr>
  </w:style>
  <w:style w:type="paragraph" w:customStyle="1" w:styleId="32">
    <w:name w:val="插入文本样式-插入单位职责文件"/>
    <w:basedOn w:val="1"/>
    <w:autoRedefine/>
    <w:qFormat/>
    <w:uiPriority w:val="99"/>
    <w:pPr>
      <w:spacing w:line="500" w:lineRule="exact"/>
      <w:ind w:firstLine="560"/>
    </w:pPr>
    <w:rPr>
      <w:rFonts w:eastAsia="方正仿宋_GBK"/>
      <w:sz w:val="28"/>
    </w:rPr>
  </w:style>
  <w:style w:type="paragraph" w:customStyle="1" w:styleId="33">
    <w:name w:val="插入文本样式-插入预算公开单位预算安排的总体情况文件"/>
    <w:basedOn w:val="1"/>
    <w:autoRedefine/>
    <w:qFormat/>
    <w:uiPriority w:val="99"/>
    <w:pPr>
      <w:spacing w:line="500" w:lineRule="exact"/>
      <w:ind w:firstLine="560"/>
    </w:pPr>
    <w:rPr>
      <w:rFonts w:eastAsia="方正仿宋_GBK"/>
      <w:sz w:val="28"/>
    </w:rPr>
  </w:style>
  <w:style w:type="paragraph" w:customStyle="1" w:styleId="34">
    <w:name w:val="插入文本样式-插入预算公开单位机关运行经费安排情况文件"/>
    <w:basedOn w:val="1"/>
    <w:autoRedefine/>
    <w:qFormat/>
    <w:uiPriority w:val="99"/>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autoRedefine/>
    <w:qFormat/>
    <w:uiPriority w:val="99"/>
    <w:pPr>
      <w:spacing w:line="500" w:lineRule="exact"/>
      <w:ind w:firstLine="560"/>
    </w:pPr>
    <w:rPr>
      <w:rFonts w:eastAsia="方正仿宋_GBK"/>
      <w:sz w:val="28"/>
    </w:rPr>
  </w:style>
  <w:style w:type="character" w:customStyle="1" w:styleId="36">
    <w:name w:val="页眉 Char"/>
    <w:basedOn w:val="11"/>
    <w:link w:val="4"/>
    <w:autoRedefine/>
    <w:qFormat/>
    <w:locked/>
    <w:uiPriority w:val="99"/>
    <w:rPr>
      <w:rFonts w:eastAsia="Times New Roman" w:cs="Times New Roman"/>
      <w:sz w:val="18"/>
      <w:szCs w:val="18"/>
      <w:lang w:eastAsia="uk-UA"/>
    </w:rPr>
  </w:style>
  <w:style w:type="character" w:customStyle="1" w:styleId="37">
    <w:name w:val="页脚 Char"/>
    <w:basedOn w:val="11"/>
    <w:link w:val="3"/>
    <w:autoRedefine/>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8437</Words>
  <Characters>10276</Characters>
  <Lines>127</Lines>
  <Paragraphs>36</Paragraphs>
  <TotalTime>1</TotalTime>
  <ScaleCrop>false</ScaleCrop>
  <LinksUpToDate>false</LinksUpToDate>
  <CharactersWithSpaces>10713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dcterms:modified xsi:type="dcterms:W3CDTF">2024-06-25T01:36:10Z</dcterms:modified>
  <dc:title>定兴县财政局所属单位预算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46ED276FE4EF4CE3A3626E9D681ADC56</vt:lpwstr>
  </property>
</Properties>
</file>