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ascii="方正小标宋_GBK" w:hAnsi="方正小标宋_GBK" w:eastAsia="方正小标宋_GBK" w:cs="方正小标宋_GBK"/>
          <w:color w:val="000000"/>
          <w:kern w:val="0"/>
          <w:sz w:val="44"/>
          <w:szCs w:val="24"/>
        </w:rPr>
      </w:pPr>
      <w:bookmarkStart w:id="11" w:name="_GoBack"/>
      <w:bookmarkEnd w:id="11"/>
      <w:r>
        <w:rPr>
          <w:rFonts w:hint="eastAsia" w:ascii="黑体" w:hAnsi="黑体" w:eastAsia="黑体" w:cs="黑体"/>
          <w:b/>
          <w:color w:val="000000"/>
          <w:kern w:val="0"/>
          <w:sz w:val="44"/>
          <w:szCs w:val="24"/>
        </w:rPr>
        <w:t>中国共产党涞水县纪律检查委员会</w:t>
      </w:r>
    </w:p>
    <w:p>
      <w:pPr>
        <w:widowControl/>
        <w:spacing w:line="240" w:lineRule="auto"/>
        <w:jc w:val="center"/>
        <w:outlineLvl w:val="0"/>
        <w:rPr>
          <w:rFonts w:ascii="黑体" w:hAnsi="黑体" w:eastAsia="黑体" w:cs="黑体"/>
          <w:b/>
          <w:color w:val="000000"/>
          <w:kern w:val="0"/>
          <w:sz w:val="44"/>
          <w:szCs w:val="24"/>
        </w:rPr>
      </w:pPr>
      <w:r>
        <w:rPr>
          <w:rFonts w:hint="eastAsia" w:ascii="黑体" w:hAnsi="黑体" w:eastAsia="黑体" w:cs="黑体"/>
          <w:b/>
          <w:color w:val="000000"/>
          <w:kern w:val="0"/>
          <w:sz w:val="44"/>
          <w:szCs w:val="24"/>
          <w:lang w:eastAsia="zh-CN"/>
        </w:rPr>
        <w:t>2024</w:t>
      </w:r>
      <w:r>
        <w:rPr>
          <w:rFonts w:hint="eastAsia" w:ascii="黑体" w:hAnsi="黑体" w:eastAsia="黑体" w:cs="黑体"/>
          <w:b/>
          <w:color w:val="000000"/>
          <w:kern w:val="0"/>
          <w:sz w:val="44"/>
          <w:szCs w:val="24"/>
        </w:rPr>
        <w:t>年</w:t>
      </w:r>
      <w:r>
        <w:rPr>
          <w:rFonts w:hint="eastAsia" w:ascii="黑体" w:hAnsi="黑体" w:eastAsia="黑体" w:cs="黑体"/>
          <w:b/>
          <w:color w:val="000000"/>
          <w:kern w:val="0"/>
          <w:sz w:val="44"/>
          <w:szCs w:val="24"/>
          <w:lang w:eastAsia="uk-UA"/>
        </w:rPr>
        <w:t>部门预算信息公开</w:t>
      </w:r>
      <w:r>
        <w:rPr>
          <w:rFonts w:hint="eastAsia" w:ascii="黑体" w:hAnsi="黑体" w:eastAsia="黑体" w:cs="黑体"/>
          <w:b/>
          <w:color w:val="000000"/>
          <w:kern w:val="0"/>
          <w:sz w:val="44"/>
          <w:szCs w:val="24"/>
        </w:rPr>
        <w:t>目录</w:t>
      </w:r>
    </w:p>
    <w:p>
      <w:pPr>
        <w:rPr>
          <w:sz w:val="28"/>
          <w:szCs w:val="28"/>
        </w:rPr>
      </w:pPr>
      <w:r>
        <w:rPr>
          <w:rFonts w:ascii="方正楷体_GBK" w:hAnsi="方正楷体_GBK" w:eastAsia="方正楷体_GBK" w:cs="方正楷体_GBK"/>
          <w:b/>
          <w:color w:val="000000"/>
          <w:sz w:val="28"/>
          <w:szCs w:val="28"/>
        </w:rPr>
        <w:t>部门预算公开表</w:t>
      </w:r>
    </w:p>
    <w:p>
      <w:pPr>
        <w:pStyle w:val="6"/>
        <w:tabs>
          <w:tab w:val="right" w:leader="dot" w:pos="14562"/>
        </w:tabs>
        <w:rPr>
          <w:sz w:val="28"/>
          <w:szCs w:val="28"/>
        </w:rPr>
      </w:pPr>
      <w:r>
        <w:rPr>
          <w:sz w:val="28"/>
          <w:szCs w:val="28"/>
        </w:rPr>
        <w:fldChar w:fldCharType="begin"/>
      </w:r>
      <w:r>
        <w:rPr>
          <w:sz w:val="28"/>
          <w:szCs w:val="28"/>
        </w:rPr>
        <w:instrText xml:space="preserve">TOC \o "2-2" \h \z \u</w:instrText>
      </w:r>
      <w:r>
        <w:rPr>
          <w:sz w:val="28"/>
          <w:szCs w:val="28"/>
        </w:rPr>
        <w:fldChar w:fldCharType="separate"/>
      </w:r>
      <w:r>
        <w:fldChar w:fldCharType="begin"/>
      </w:r>
      <w:r>
        <w:instrText xml:space="preserve"> HYPERLINK \l "_Toc_2_2_0000000001" </w:instrText>
      </w:r>
      <w:r>
        <w:fldChar w:fldCharType="separate"/>
      </w:r>
      <w:r>
        <w:rPr>
          <w:sz w:val="28"/>
          <w:szCs w:val="28"/>
        </w:rPr>
        <w:t>部门预算收支总表</w:t>
      </w:r>
      <w:r>
        <w:rPr>
          <w:sz w:val="28"/>
          <w:szCs w:val="28"/>
        </w:rPr>
        <w:tab/>
      </w:r>
      <w:r>
        <w:rPr>
          <w:rFonts w:hint="eastAsia" w:eastAsiaTheme="minorEastAsia"/>
          <w:sz w:val="28"/>
          <w:szCs w:val="28"/>
        </w:rPr>
        <w:t>3</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"_Toc_2_2_0000000002" </w:instrText>
      </w:r>
      <w:r>
        <w:fldChar w:fldCharType="separate"/>
      </w:r>
      <w:r>
        <w:rPr>
          <w:sz w:val="28"/>
          <w:szCs w:val="28"/>
        </w:rPr>
        <w:t>部门预算收入总表</w:t>
      </w:r>
      <w:r>
        <w:rPr>
          <w:sz w:val="28"/>
          <w:szCs w:val="28"/>
        </w:rPr>
        <w:tab/>
      </w:r>
      <w:r>
        <w:rPr>
          <w:rFonts w:hint="eastAsia" w:eastAsiaTheme="minorEastAsia"/>
          <w:sz w:val="28"/>
          <w:szCs w:val="28"/>
        </w:rPr>
        <w:t>6</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"_Toc_2_2_0000000003" </w:instrText>
      </w:r>
      <w:r>
        <w:fldChar w:fldCharType="separate"/>
      </w:r>
      <w:r>
        <w:rPr>
          <w:sz w:val="28"/>
          <w:szCs w:val="28"/>
        </w:rPr>
        <w:t>部门预算支出总表</w:t>
      </w:r>
      <w:r>
        <w:rPr>
          <w:sz w:val="28"/>
          <w:szCs w:val="28"/>
        </w:rPr>
        <w:tab/>
      </w:r>
      <w:r>
        <w:rPr>
          <w:rFonts w:hint="eastAsia" w:eastAsiaTheme="minorEastAsia"/>
          <w:sz w:val="28"/>
          <w:szCs w:val="28"/>
        </w:rPr>
        <w:t>8</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"_Toc_2_2_0000000004" </w:instrText>
      </w:r>
      <w:r>
        <w:fldChar w:fldCharType="separate"/>
      </w:r>
      <w:r>
        <w:rPr>
          <w:sz w:val="28"/>
          <w:szCs w:val="28"/>
        </w:rPr>
        <w:t>部门预算财政拨款收支总表</w:t>
      </w:r>
      <w:r>
        <w:rPr>
          <w:sz w:val="28"/>
          <w:szCs w:val="28"/>
        </w:rPr>
        <w:tab/>
      </w:r>
      <w:r>
        <w:rPr>
          <w:rFonts w:hint="eastAsia" w:eastAsiaTheme="minorEastAsia"/>
          <w:sz w:val="28"/>
          <w:szCs w:val="28"/>
        </w:rPr>
        <w:t>1</w:t>
      </w:r>
      <w:r>
        <w:rPr>
          <w:rFonts w:hint="eastAsia" w:eastAsiaTheme="minorEastAsia"/>
          <w:sz w:val="28"/>
          <w:szCs w:val="28"/>
        </w:rPr>
        <w:fldChar w:fldCharType="end"/>
      </w:r>
      <w:r>
        <w:rPr>
          <w:rFonts w:hint="eastAsia" w:eastAsiaTheme="minorEastAsia"/>
          <w:sz w:val="28"/>
          <w:szCs w:val="28"/>
        </w:rPr>
        <w:t>0</w:t>
      </w:r>
    </w:p>
    <w:p>
      <w:pPr>
        <w:pStyle w:val="6"/>
        <w:tabs>
          <w:tab w:val="right" w:leader="dot" w:pos="14562"/>
        </w:tabs>
        <w:rPr>
          <w:sz w:val="28"/>
          <w:szCs w:val="28"/>
        </w:rPr>
      </w:pPr>
      <w:r>
        <w:fldChar w:fldCharType="begin"/>
      </w:r>
      <w:r>
        <w:instrText xml:space="preserve"> HYPERLINK \l "_Toc_2_2_0000000005" </w:instrText>
      </w:r>
      <w:r>
        <w:fldChar w:fldCharType="separate"/>
      </w:r>
      <w:r>
        <w:rPr>
          <w:sz w:val="28"/>
          <w:szCs w:val="28"/>
        </w:rPr>
        <w:t>部门预算一般公共预算财政拨款支出表</w:t>
      </w:r>
      <w:r>
        <w:rPr>
          <w:sz w:val="28"/>
          <w:szCs w:val="28"/>
        </w:rPr>
        <w:tab/>
      </w:r>
      <w:r>
        <w:rPr>
          <w:rFonts w:hint="eastAsia" w:eastAsiaTheme="minorEastAsia"/>
          <w:sz w:val="28"/>
          <w:szCs w:val="28"/>
        </w:rPr>
        <w:t>1</w:t>
      </w:r>
      <w:r>
        <w:rPr>
          <w:rFonts w:hint="eastAsia" w:eastAsiaTheme="minorEastAsia"/>
          <w:sz w:val="28"/>
          <w:szCs w:val="28"/>
        </w:rPr>
        <w:fldChar w:fldCharType="end"/>
      </w:r>
      <w:r>
        <w:rPr>
          <w:rFonts w:hint="eastAsia" w:eastAsiaTheme="minorEastAsia"/>
          <w:sz w:val="28"/>
          <w:szCs w:val="28"/>
        </w:rPr>
        <w:t>4</w:t>
      </w:r>
    </w:p>
    <w:p>
      <w:pPr>
        <w:pStyle w:val="6"/>
        <w:tabs>
          <w:tab w:val="right" w:leader="dot" w:pos="14562"/>
        </w:tabs>
        <w:rPr>
          <w:sz w:val="28"/>
          <w:szCs w:val="28"/>
        </w:rPr>
      </w:pPr>
      <w:r>
        <w:fldChar w:fldCharType="begin"/>
      </w:r>
      <w:r>
        <w:instrText xml:space="preserve"> HYPERLINK \l "_Toc_2_2_0000000006" </w:instrText>
      </w:r>
      <w:r>
        <w:fldChar w:fldCharType="separate"/>
      </w:r>
      <w:r>
        <w:rPr>
          <w:sz w:val="28"/>
          <w:szCs w:val="28"/>
        </w:rPr>
        <w:t>部门预算一般公共预算财政拨款基本支出表</w:t>
      </w:r>
      <w:r>
        <w:rPr>
          <w:sz w:val="28"/>
          <w:szCs w:val="28"/>
        </w:rPr>
        <w:tab/>
      </w:r>
      <w:r>
        <w:rPr>
          <w:rFonts w:hint="eastAsia" w:eastAsiaTheme="minorEastAsia"/>
          <w:sz w:val="28"/>
          <w:szCs w:val="28"/>
        </w:rPr>
        <w:t>16</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"_Toc_2_2_0000000007" </w:instrText>
      </w:r>
      <w:r>
        <w:fldChar w:fldCharType="separate"/>
      </w:r>
      <w:r>
        <w:rPr>
          <w:sz w:val="28"/>
          <w:szCs w:val="28"/>
        </w:rPr>
        <w:t>部门预算政府基金预算财政拨款支出表</w:t>
      </w:r>
      <w:r>
        <w:rPr>
          <w:sz w:val="28"/>
          <w:szCs w:val="28"/>
        </w:rPr>
        <w:tab/>
      </w:r>
      <w:r>
        <w:rPr>
          <w:rFonts w:hint="eastAsia" w:eastAsiaTheme="minorEastAsia"/>
          <w:sz w:val="28"/>
          <w:szCs w:val="28"/>
        </w:rPr>
        <w:t>18</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"_Toc_2_2_0000000008" </w:instrText>
      </w:r>
      <w:r>
        <w:fldChar w:fldCharType="separate"/>
      </w:r>
      <w:r>
        <w:rPr>
          <w:sz w:val="28"/>
          <w:szCs w:val="28"/>
        </w:rPr>
        <w:t>部门预算国有资本经营预算财政拨款支出表</w:t>
      </w:r>
      <w:r>
        <w:rPr>
          <w:sz w:val="28"/>
          <w:szCs w:val="28"/>
        </w:rPr>
        <w:tab/>
      </w:r>
      <w:r>
        <w:rPr>
          <w:rFonts w:hint="eastAsia" w:eastAsiaTheme="minorEastAsia"/>
          <w:sz w:val="28"/>
          <w:szCs w:val="28"/>
        </w:rPr>
        <w:t>1</w:t>
      </w:r>
      <w:r>
        <w:rPr>
          <w:rFonts w:hint="eastAsia" w:eastAsiaTheme="minorEastAsia"/>
          <w:sz w:val="28"/>
          <w:szCs w:val="28"/>
        </w:rPr>
        <w:fldChar w:fldCharType="end"/>
      </w:r>
      <w:r>
        <w:rPr>
          <w:rFonts w:hint="eastAsia" w:eastAsiaTheme="minorEastAsia"/>
          <w:sz w:val="28"/>
          <w:szCs w:val="28"/>
        </w:rPr>
        <w:t>9</w:t>
      </w:r>
    </w:p>
    <w:p>
      <w:pPr>
        <w:pStyle w:val="6"/>
        <w:tabs>
          <w:tab w:val="right" w:leader="dot" w:pos="14562"/>
        </w:tabs>
        <w:rPr>
          <w:sz w:val="28"/>
          <w:szCs w:val="28"/>
        </w:rPr>
      </w:pPr>
      <w:r>
        <w:fldChar w:fldCharType="begin"/>
      </w:r>
      <w:r>
        <w:instrText xml:space="preserve"> HYPERLINK \l "_Toc_2_2_0000000009" </w:instrText>
      </w:r>
      <w:r>
        <w:fldChar w:fldCharType="separate"/>
      </w:r>
      <w:r>
        <w:rPr>
          <w:sz w:val="28"/>
          <w:szCs w:val="28"/>
        </w:rPr>
        <w:t>部门预算财政拨款“三公”经费支出表</w:t>
      </w:r>
      <w:r>
        <w:rPr>
          <w:sz w:val="28"/>
          <w:szCs w:val="28"/>
        </w:rPr>
        <w:tab/>
      </w:r>
      <w:r>
        <w:rPr>
          <w:rFonts w:hint="eastAsia" w:eastAsiaTheme="minorEastAsia"/>
          <w:sz w:val="28"/>
          <w:szCs w:val="28"/>
        </w:rPr>
        <w:t>2</w:t>
      </w:r>
      <w:r>
        <w:rPr>
          <w:rFonts w:hint="eastAsia" w:eastAsiaTheme="minorEastAsia"/>
          <w:sz w:val="28"/>
          <w:szCs w:val="28"/>
        </w:rPr>
        <w:fldChar w:fldCharType="end"/>
      </w:r>
      <w:r>
        <w:rPr>
          <w:rFonts w:hint="eastAsia" w:eastAsiaTheme="minorEastAsia"/>
          <w:sz w:val="28"/>
          <w:szCs w:val="28"/>
        </w:rPr>
        <w:t>0</w:t>
      </w:r>
    </w:p>
    <w:p>
      <w:pPr>
        <w:rPr>
          <w:sz w:val="28"/>
          <w:szCs w:val="28"/>
        </w:rPr>
      </w:pPr>
      <w:r>
        <w:rPr>
          <w:sz w:val="28"/>
          <w:szCs w:val="28"/>
        </w:rPr>
        <w:fldChar w:fldCharType="end"/>
      </w:r>
    </w:p>
    <w:p>
      <w:pPr>
        <w:rPr>
          <w:sz w:val="28"/>
          <w:szCs w:val="28"/>
        </w:rPr>
      </w:pPr>
    </w:p>
    <w:p>
      <w:pPr>
        <w:rPr>
          <w:sz w:val="28"/>
          <w:szCs w:val="28"/>
        </w:rPr>
      </w:pPr>
    </w:p>
    <w:p>
      <w:pPr>
        <w:rPr>
          <w:sz w:val="28"/>
          <w:szCs w:val="28"/>
        </w:rPr>
      </w:pPr>
    </w:p>
    <w:p>
      <w:pPr>
        <w:rPr>
          <w:sz w:val="28"/>
          <w:szCs w:val="28"/>
        </w:rPr>
      </w:pPr>
      <w:r>
        <w:rPr>
          <w:rFonts w:ascii="方正楷体_GBK" w:hAnsi="方正楷体_GBK" w:eastAsia="方正楷体_GBK" w:cs="方正楷体_GBK"/>
          <w:b/>
          <w:color w:val="000000"/>
          <w:sz w:val="28"/>
          <w:szCs w:val="28"/>
        </w:rPr>
        <w:t>部门预算信息公开情况说明</w:t>
      </w:r>
    </w:p>
    <w:p>
      <w:pPr>
        <w:pStyle w:val="6"/>
        <w:tabs>
          <w:tab w:val="right" w:leader="dot" w:pos="14562"/>
        </w:tabs>
        <w:rPr>
          <w:sz w:val="28"/>
          <w:szCs w:val="28"/>
        </w:rPr>
      </w:pPr>
      <w:r>
        <w:rPr>
          <w:sz w:val="28"/>
          <w:szCs w:val="28"/>
        </w:rPr>
        <w:fldChar w:fldCharType="begin"/>
      </w:r>
      <w:r>
        <w:rPr>
          <w:sz w:val="28"/>
          <w:szCs w:val="28"/>
        </w:rPr>
        <w:instrText xml:space="preserve">TOC \o "3-3" \h \z \u</w:instrText>
      </w:r>
      <w:r>
        <w:rPr>
          <w:sz w:val="28"/>
          <w:szCs w:val="28"/>
        </w:rPr>
        <w:fldChar w:fldCharType="separate"/>
      </w:r>
      <w:r>
        <w:fldChar w:fldCharType="begin"/>
      </w:r>
      <w:r>
        <w:instrText xml:space="preserve"> HYPERLINK \l "_Toc_3_3_0000000010" </w:instrText>
      </w:r>
      <w:r>
        <w:fldChar w:fldCharType="separate"/>
      </w:r>
      <w:r>
        <w:rPr>
          <w:sz w:val="28"/>
          <w:szCs w:val="28"/>
        </w:rPr>
        <w:t>一、部门职责及机构设置情况</w:t>
      </w:r>
      <w:r>
        <w:rPr>
          <w:sz w:val="28"/>
          <w:szCs w:val="28"/>
        </w:rPr>
        <w:tab/>
      </w:r>
      <w:r>
        <w:rPr>
          <w:rFonts w:hint="eastAsia"/>
          <w:sz w:val="28"/>
          <w:szCs w:val="28"/>
        </w:rPr>
        <w:t>2</w:t>
      </w:r>
      <w:r>
        <w:rPr>
          <w:rFonts w:hint="eastAsia"/>
          <w:sz w:val="28"/>
          <w:szCs w:val="28"/>
        </w:rPr>
        <w:fldChar w:fldCharType="end"/>
      </w:r>
      <w:r>
        <w:rPr>
          <w:rFonts w:hint="eastAsia"/>
          <w:sz w:val="28"/>
          <w:szCs w:val="28"/>
        </w:rPr>
        <w:t>2</w:t>
      </w:r>
    </w:p>
    <w:p>
      <w:pPr>
        <w:pStyle w:val="6"/>
        <w:tabs>
          <w:tab w:val="right" w:leader="dot" w:pos="14562"/>
        </w:tabs>
        <w:rPr>
          <w:sz w:val="28"/>
          <w:szCs w:val="28"/>
        </w:rPr>
      </w:pPr>
      <w:r>
        <w:fldChar w:fldCharType="begin"/>
      </w:r>
      <w:r>
        <w:instrText xml:space="preserve"> HYPERLINK \l "_Toc_3_3_0000000011" </w:instrText>
      </w:r>
      <w:r>
        <w:fldChar w:fldCharType="separate"/>
      </w:r>
      <w:r>
        <w:rPr>
          <w:sz w:val="28"/>
          <w:szCs w:val="28"/>
        </w:rPr>
        <w:t>二、部门预算安排的总体情况</w:t>
      </w:r>
      <w:r>
        <w:rPr>
          <w:sz w:val="28"/>
          <w:szCs w:val="28"/>
        </w:rPr>
        <w:tab/>
      </w:r>
      <w:r>
        <w:rPr>
          <w:rFonts w:hint="eastAsia"/>
          <w:sz w:val="28"/>
          <w:szCs w:val="28"/>
        </w:rPr>
        <w:t>3</w:t>
      </w:r>
      <w:r>
        <w:rPr>
          <w:rFonts w:hint="eastAsia"/>
          <w:sz w:val="28"/>
          <w:szCs w:val="28"/>
        </w:rPr>
        <w:fldChar w:fldCharType="end"/>
      </w:r>
      <w:r>
        <w:rPr>
          <w:rFonts w:hint="eastAsia"/>
          <w:sz w:val="28"/>
          <w:szCs w:val="28"/>
        </w:rPr>
        <w:t>7</w:t>
      </w:r>
    </w:p>
    <w:p>
      <w:pPr>
        <w:pStyle w:val="6"/>
        <w:tabs>
          <w:tab w:val="right" w:leader="dot" w:pos="14562"/>
        </w:tabs>
        <w:rPr>
          <w:sz w:val="28"/>
          <w:szCs w:val="28"/>
        </w:rPr>
      </w:pPr>
      <w:r>
        <w:fldChar w:fldCharType="begin"/>
      </w:r>
      <w:r>
        <w:instrText xml:space="preserve"> HYPERLINK \l "_Toc_3_3_0000000012" </w:instrText>
      </w:r>
      <w:r>
        <w:fldChar w:fldCharType="separate"/>
      </w:r>
      <w:r>
        <w:rPr>
          <w:sz w:val="28"/>
          <w:szCs w:val="28"/>
        </w:rPr>
        <w:t>三、机关运行经费安排情况</w:t>
      </w:r>
      <w:r>
        <w:rPr>
          <w:sz w:val="28"/>
          <w:szCs w:val="28"/>
        </w:rPr>
        <w:tab/>
      </w:r>
      <w:r>
        <w:rPr>
          <w:rFonts w:hint="eastAsia"/>
          <w:sz w:val="28"/>
          <w:szCs w:val="28"/>
        </w:rPr>
        <w:t>3</w:t>
      </w:r>
      <w:r>
        <w:rPr>
          <w:rFonts w:hint="eastAsia"/>
          <w:sz w:val="28"/>
          <w:szCs w:val="28"/>
        </w:rPr>
        <w:fldChar w:fldCharType="end"/>
      </w:r>
      <w:r>
        <w:rPr>
          <w:rFonts w:hint="eastAsia"/>
          <w:sz w:val="28"/>
          <w:szCs w:val="28"/>
        </w:rPr>
        <w:t>7</w:t>
      </w:r>
    </w:p>
    <w:p>
      <w:pPr>
        <w:pStyle w:val="6"/>
        <w:tabs>
          <w:tab w:val="right" w:leader="dot" w:pos="14562"/>
        </w:tabs>
        <w:rPr>
          <w:sz w:val="28"/>
          <w:szCs w:val="28"/>
        </w:rPr>
      </w:pPr>
      <w:r>
        <w:fldChar w:fldCharType="begin"/>
      </w:r>
      <w:r>
        <w:instrText xml:space="preserve"> HYPERLINK \l "_Toc_3_3_0000000013" </w:instrText>
      </w:r>
      <w:r>
        <w:fldChar w:fldCharType="separate"/>
      </w:r>
      <w:r>
        <w:rPr>
          <w:sz w:val="28"/>
          <w:szCs w:val="28"/>
        </w:rPr>
        <w:t>四、财政拨款“三公”经费预算情况及增减变化原因</w:t>
      </w:r>
      <w:r>
        <w:rPr>
          <w:sz w:val="28"/>
          <w:szCs w:val="28"/>
        </w:rPr>
        <w:tab/>
      </w:r>
      <w:r>
        <w:rPr>
          <w:rFonts w:hint="eastAsia"/>
          <w:sz w:val="28"/>
          <w:szCs w:val="28"/>
        </w:rPr>
        <w:t>3</w:t>
      </w:r>
      <w:r>
        <w:rPr>
          <w:rFonts w:hint="eastAsia"/>
          <w:sz w:val="28"/>
          <w:szCs w:val="28"/>
        </w:rPr>
        <w:fldChar w:fldCharType="end"/>
      </w:r>
      <w:r>
        <w:rPr>
          <w:rFonts w:hint="eastAsia"/>
          <w:sz w:val="28"/>
          <w:szCs w:val="28"/>
        </w:rPr>
        <w:t>8</w:t>
      </w:r>
    </w:p>
    <w:p>
      <w:pPr>
        <w:pStyle w:val="6"/>
        <w:tabs>
          <w:tab w:val="right" w:leader="dot" w:pos="14562"/>
        </w:tabs>
        <w:rPr>
          <w:sz w:val="28"/>
          <w:szCs w:val="28"/>
        </w:rPr>
      </w:pPr>
      <w:r>
        <w:fldChar w:fldCharType="begin"/>
      </w:r>
      <w:r>
        <w:instrText xml:space="preserve"> HYPERLINK \l "_Toc_3_3_0000000014" </w:instrText>
      </w:r>
      <w:r>
        <w:fldChar w:fldCharType="separate"/>
      </w:r>
      <w:r>
        <w:rPr>
          <w:sz w:val="28"/>
          <w:szCs w:val="28"/>
        </w:rPr>
        <w:t>五、预算绩效信息</w:t>
      </w:r>
      <w:r>
        <w:rPr>
          <w:sz w:val="28"/>
          <w:szCs w:val="28"/>
        </w:rPr>
        <w:tab/>
      </w:r>
      <w:r>
        <w:rPr>
          <w:rFonts w:hint="eastAsia"/>
          <w:sz w:val="28"/>
          <w:szCs w:val="28"/>
        </w:rPr>
        <w:t>3</w:t>
      </w:r>
      <w:r>
        <w:rPr>
          <w:rFonts w:hint="eastAsia"/>
          <w:sz w:val="28"/>
          <w:szCs w:val="28"/>
        </w:rPr>
        <w:fldChar w:fldCharType="end"/>
      </w:r>
      <w:r>
        <w:rPr>
          <w:rFonts w:hint="eastAsia"/>
          <w:sz w:val="28"/>
          <w:szCs w:val="28"/>
        </w:rPr>
        <w:t>9</w:t>
      </w:r>
    </w:p>
    <w:p>
      <w:pPr>
        <w:pStyle w:val="6"/>
        <w:tabs>
          <w:tab w:val="right" w:leader="dot" w:pos="14562"/>
        </w:tabs>
        <w:rPr>
          <w:sz w:val="28"/>
          <w:szCs w:val="28"/>
        </w:rPr>
      </w:pPr>
      <w:r>
        <w:fldChar w:fldCharType="begin"/>
      </w:r>
      <w:r>
        <w:instrText xml:space="preserve"> HYPERLINK \l "_Toc_3_3_0000000015" </w:instrText>
      </w:r>
      <w:r>
        <w:fldChar w:fldCharType="separate"/>
      </w:r>
      <w:r>
        <w:rPr>
          <w:sz w:val="28"/>
          <w:szCs w:val="28"/>
        </w:rPr>
        <w:t>六、政府采购预算情况</w:t>
      </w:r>
      <w:r>
        <w:rPr>
          <w:sz w:val="28"/>
          <w:szCs w:val="28"/>
        </w:rPr>
        <w:tab/>
      </w:r>
      <w:r>
        <w:rPr>
          <w:rFonts w:hint="eastAsia"/>
          <w:sz w:val="28"/>
          <w:szCs w:val="28"/>
        </w:rPr>
        <w:t>4</w:t>
      </w:r>
      <w:r>
        <w:rPr>
          <w:rFonts w:hint="eastAsia"/>
          <w:sz w:val="28"/>
          <w:szCs w:val="28"/>
        </w:rPr>
        <w:fldChar w:fldCharType="end"/>
      </w:r>
      <w:r>
        <w:rPr>
          <w:rFonts w:hint="eastAsia"/>
          <w:sz w:val="28"/>
          <w:szCs w:val="28"/>
        </w:rPr>
        <w:t>8</w:t>
      </w:r>
    </w:p>
    <w:p>
      <w:pPr>
        <w:pStyle w:val="6"/>
        <w:tabs>
          <w:tab w:val="right" w:leader="dot" w:pos="14562"/>
        </w:tabs>
        <w:rPr>
          <w:sz w:val="28"/>
          <w:szCs w:val="28"/>
        </w:rPr>
      </w:pPr>
      <w:r>
        <w:fldChar w:fldCharType="begin"/>
      </w:r>
      <w:r>
        <w:instrText xml:space="preserve"> HYPERLINK \l "_Toc_3_3_0000000016" </w:instrText>
      </w:r>
      <w:r>
        <w:fldChar w:fldCharType="separate"/>
      </w:r>
      <w:r>
        <w:rPr>
          <w:sz w:val="28"/>
          <w:szCs w:val="28"/>
        </w:rPr>
        <w:t>七、国有资产信息</w:t>
      </w:r>
      <w:r>
        <w:rPr>
          <w:sz w:val="28"/>
          <w:szCs w:val="28"/>
        </w:rPr>
        <w:tab/>
      </w:r>
      <w:r>
        <w:rPr>
          <w:rFonts w:hint="eastAsia"/>
          <w:sz w:val="28"/>
          <w:szCs w:val="28"/>
        </w:rPr>
        <w:t>4</w:t>
      </w:r>
      <w:r>
        <w:rPr>
          <w:rFonts w:hint="eastAsia"/>
          <w:sz w:val="28"/>
          <w:szCs w:val="28"/>
        </w:rPr>
        <w:fldChar w:fldCharType="end"/>
      </w:r>
      <w:r>
        <w:rPr>
          <w:rFonts w:hint="eastAsia"/>
          <w:sz w:val="28"/>
          <w:szCs w:val="28"/>
        </w:rPr>
        <w:t>9</w:t>
      </w:r>
    </w:p>
    <w:p>
      <w:pPr>
        <w:pStyle w:val="6"/>
        <w:tabs>
          <w:tab w:val="right" w:leader="dot" w:pos="14562"/>
        </w:tabs>
        <w:rPr>
          <w:sz w:val="28"/>
          <w:szCs w:val="28"/>
        </w:rPr>
      </w:pPr>
      <w:r>
        <w:fldChar w:fldCharType="begin"/>
      </w:r>
      <w:r>
        <w:instrText xml:space="preserve"> HYPERLINK \l "_Toc_3_3_0000000017" </w:instrText>
      </w:r>
      <w:r>
        <w:fldChar w:fldCharType="separate"/>
      </w:r>
      <w:r>
        <w:rPr>
          <w:sz w:val="28"/>
          <w:szCs w:val="28"/>
        </w:rPr>
        <w:t>八、名词解释</w:t>
      </w:r>
      <w:r>
        <w:rPr>
          <w:sz w:val="28"/>
          <w:szCs w:val="28"/>
        </w:rPr>
        <w:tab/>
      </w:r>
      <w:r>
        <w:rPr>
          <w:rFonts w:hint="eastAsia"/>
          <w:sz w:val="28"/>
          <w:szCs w:val="28"/>
        </w:rPr>
        <w:t>4</w:t>
      </w:r>
      <w:r>
        <w:rPr>
          <w:rFonts w:hint="eastAsia"/>
          <w:sz w:val="28"/>
          <w:szCs w:val="28"/>
        </w:rPr>
        <w:fldChar w:fldCharType="end"/>
      </w:r>
      <w:r>
        <w:rPr>
          <w:rFonts w:hint="eastAsia"/>
          <w:sz w:val="28"/>
          <w:szCs w:val="28"/>
        </w:rPr>
        <w:t>9</w:t>
      </w:r>
    </w:p>
    <w:p>
      <w:pPr>
        <w:pStyle w:val="6"/>
        <w:tabs>
          <w:tab w:val="right" w:leader="dot" w:pos="14562"/>
        </w:tabs>
        <w:rPr>
          <w:sz w:val="28"/>
          <w:szCs w:val="28"/>
        </w:rPr>
      </w:pPr>
      <w:r>
        <w:fldChar w:fldCharType="begin"/>
      </w:r>
      <w:r>
        <w:instrText xml:space="preserve"> HYPERLINK \l "_Toc_3_3_0000000018" </w:instrText>
      </w:r>
      <w:r>
        <w:fldChar w:fldCharType="separate"/>
      </w:r>
      <w:r>
        <w:rPr>
          <w:sz w:val="28"/>
          <w:szCs w:val="28"/>
        </w:rPr>
        <w:t>九、其他需要说明的事项</w:t>
      </w:r>
      <w:r>
        <w:rPr>
          <w:sz w:val="28"/>
          <w:szCs w:val="28"/>
        </w:rPr>
        <w:tab/>
      </w:r>
      <w:r>
        <w:rPr>
          <w:rFonts w:hint="eastAsia"/>
          <w:sz w:val="28"/>
          <w:szCs w:val="28"/>
        </w:rPr>
        <w:t>5</w:t>
      </w:r>
      <w:r>
        <w:rPr>
          <w:rFonts w:hint="eastAsia"/>
          <w:sz w:val="28"/>
          <w:szCs w:val="28"/>
        </w:rPr>
        <w:fldChar w:fldCharType="end"/>
      </w:r>
      <w:r>
        <w:rPr>
          <w:rFonts w:hint="eastAsia"/>
          <w:sz w:val="28"/>
          <w:szCs w:val="28"/>
        </w:rPr>
        <w:t>1</w:t>
      </w:r>
    </w:p>
    <w:p>
      <w:pPr>
        <w:widowControl/>
        <w:spacing w:line="240" w:lineRule="auto"/>
        <w:jc w:val="center"/>
        <w:outlineLvl w:val="0"/>
        <w:rPr>
          <w:rFonts w:ascii="黑体" w:hAnsi="黑体" w:eastAsia="黑体" w:cs="黑体"/>
          <w:b/>
          <w:color w:val="000000"/>
          <w:kern w:val="0"/>
          <w:sz w:val="44"/>
          <w:szCs w:val="24"/>
        </w:rPr>
      </w:pPr>
      <w:r>
        <w:rPr>
          <w:sz w:val="28"/>
          <w:szCs w:val="28"/>
        </w:rPr>
        <w:fldChar w:fldCharType="end"/>
      </w:r>
    </w:p>
    <w:p>
      <w:pPr>
        <w:widowControl/>
        <w:spacing w:line="240" w:lineRule="auto"/>
        <w:outlineLvl w:val="0"/>
        <w:rPr>
          <w:rFonts w:ascii="黑体" w:hAnsi="黑体" w:eastAsia="黑体" w:cs="黑体"/>
          <w:b/>
          <w:color w:val="000000"/>
          <w:kern w:val="0"/>
          <w:sz w:val="44"/>
          <w:szCs w:val="24"/>
        </w:rPr>
      </w:pPr>
    </w:p>
    <w:p>
      <w:pPr>
        <w:widowControl/>
        <w:spacing w:line="240" w:lineRule="auto"/>
        <w:jc w:val="center"/>
        <w:outlineLvl w:val="0"/>
        <w:rPr>
          <w:rFonts w:ascii="黑体" w:hAnsi="黑体" w:eastAsia="黑体" w:cs="黑体"/>
          <w:b/>
          <w:color w:val="000000"/>
          <w:kern w:val="0"/>
          <w:sz w:val="44"/>
          <w:szCs w:val="24"/>
        </w:rPr>
      </w:pPr>
    </w:p>
    <w:p>
      <w:pPr>
        <w:widowControl/>
        <w:spacing w:line="240" w:lineRule="auto"/>
        <w:jc w:val="center"/>
        <w:outlineLvl w:val="0"/>
        <w:rPr>
          <w:rFonts w:ascii="黑体" w:hAnsi="黑体" w:eastAsia="黑体" w:cs="黑体"/>
          <w:b/>
          <w:color w:val="000000"/>
          <w:kern w:val="0"/>
          <w:sz w:val="44"/>
          <w:szCs w:val="24"/>
        </w:rPr>
      </w:pPr>
    </w:p>
    <w:p>
      <w:pPr>
        <w:widowControl/>
        <w:spacing w:line="240" w:lineRule="auto"/>
        <w:outlineLvl w:val="0"/>
        <w:rPr>
          <w:rFonts w:ascii="黑体" w:hAnsi="黑体" w:eastAsia="黑体" w:cs="黑体"/>
          <w:b/>
          <w:color w:val="000000"/>
          <w:kern w:val="0"/>
          <w:sz w:val="44"/>
          <w:szCs w:val="24"/>
        </w:rPr>
      </w:pPr>
    </w:p>
    <w:tbl>
      <w:tblPr>
        <w:tblStyle w:val="9"/>
        <w:tblW w:w="5000" w:type="pct"/>
        <w:tblInd w:w="0" w:type="dxa"/>
        <w:tblLayout w:type="autofit"/>
        <w:tblCellMar>
          <w:top w:w="0" w:type="dxa"/>
          <w:left w:w="108" w:type="dxa"/>
          <w:bottom w:w="0" w:type="dxa"/>
          <w:right w:w="108" w:type="dxa"/>
        </w:tblCellMar>
      </w:tblPr>
      <w:tblGrid>
        <w:gridCol w:w="967"/>
        <w:gridCol w:w="4868"/>
        <w:gridCol w:w="1384"/>
        <w:gridCol w:w="5186"/>
        <w:gridCol w:w="2610"/>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部门预算收支总表</w:t>
            </w:r>
          </w:p>
        </w:tc>
      </w:tr>
      <w:tr>
        <w:tblPrEx>
          <w:tblCellMar>
            <w:top w:w="0" w:type="dxa"/>
            <w:left w:w="108" w:type="dxa"/>
            <w:bottom w:w="0" w:type="dxa"/>
            <w:right w:w="108" w:type="dxa"/>
          </w:tblCellMar>
        </w:tblPrEx>
        <w:trPr>
          <w:trHeight w:val="360" w:hRule="atLeast"/>
        </w:trPr>
        <w:tc>
          <w:tcPr>
            <w:tcW w:w="2404" w:type="pct"/>
            <w:gridSpan w:val="3"/>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727"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867"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20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25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1</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3</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一、一般公共服务支出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二、政府性基金预算拨款收入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二、外交支出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三、国有资本经营预算拨款收入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三、国防支出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四、财政专户管理资金收入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四、公共安全支出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r>
              <w:rPr>
                <w:rFonts w:hint="eastAsia" w:ascii="宋体" w:hAnsi="宋体" w:cs="宋体"/>
                <w:color w:val="000000"/>
                <w:sz w:val="22"/>
              </w:rPr>
              <w:t>70.00</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五、事业收入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五、教育支出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六、事业单位经营收入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六、科学技术支出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七、上级补助收入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七、文化旅游体育与传媒支出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八、附属单位上缴收入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八、社会保障和就业支出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rPr>
              <w:t>88.34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九、其他收入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九、社会保险基金支出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十、卫生健康支出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47.65</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十一、节能环保支出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十二、城乡社区支出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十三、农林水支出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十四、交通运输支出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十五、资源勘探工业信息等支出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十六、商业服务业等支出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十七、金融支出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十八、援助其他地区支出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十九、自然资源海洋气象等支出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二十、住房保障支出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54.76</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二十一、粮油物资储备支出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二十二、国有资本经营预算支出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二十三、灾害防治及应急管理支出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二十四、预备费</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二十五、其他支出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二十六、转移性支出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二十七、债务还本支出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二十八、债务付息支出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二十九、债务发行费用支出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三十、抗疫特别国债安排的支出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本年收入合计</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本年支出合计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上年结转结余</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年终结转结余</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收入总计</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支出总计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90" w:type="pct"/>
        <w:tblInd w:w="0" w:type="dxa"/>
        <w:tblLayout w:type="fixed"/>
        <w:tblCellMar>
          <w:top w:w="0" w:type="dxa"/>
          <w:left w:w="108" w:type="dxa"/>
          <w:bottom w:w="0" w:type="dxa"/>
          <w:right w:w="108" w:type="dxa"/>
        </w:tblCellMar>
      </w:tblPr>
      <w:tblGrid>
        <w:gridCol w:w="569"/>
        <w:gridCol w:w="1044"/>
        <w:gridCol w:w="2205"/>
        <w:gridCol w:w="1210"/>
        <w:gridCol w:w="1241"/>
        <w:gridCol w:w="1162"/>
        <w:gridCol w:w="1070"/>
        <w:gridCol w:w="911"/>
        <w:gridCol w:w="927"/>
        <w:gridCol w:w="1251"/>
        <w:gridCol w:w="1586"/>
        <w:gridCol w:w="915"/>
        <w:gridCol w:w="1196"/>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部门预算收入总表</w:t>
            </w:r>
          </w:p>
        </w:tc>
      </w:tr>
      <w:tr>
        <w:tblPrEx>
          <w:tblCellMar>
            <w:top w:w="0" w:type="dxa"/>
            <w:left w:w="108" w:type="dxa"/>
            <w:bottom w:w="0" w:type="dxa"/>
            <w:right w:w="108" w:type="dxa"/>
          </w:tblCellMar>
        </w:tblPrEx>
        <w:trPr>
          <w:trHeight w:val="270" w:hRule="atLeast"/>
        </w:trPr>
        <w:tc>
          <w:tcPr>
            <w:tcW w:w="3381" w:type="pct"/>
            <w:gridSpan w:val="9"/>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927" w:type="pct"/>
            <w:gridSpan w:val="2"/>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690" w:type="pct"/>
            <w:gridSpan w:val="2"/>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序号</w:t>
            </w:r>
          </w:p>
        </w:tc>
        <w:tc>
          <w:tcPr>
            <w:tcW w:w="10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财政专户收入</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20101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eastAsia="宋体" w:cs="Calibri"/>
                <w:color w:val="000000"/>
                <w:kern w:val="0"/>
                <w:sz w:val="22"/>
                <w:lang w:val="en-US" w:eastAsia="zh-CN"/>
              </w:rPr>
            </w:pPr>
            <w:r>
              <w:rPr>
                <w:rFonts w:hint="eastAsia" w:cs="Calibri"/>
                <w:color w:val="000000"/>
                <w:kern w:val="0"/>
                <w:sz w:val="22"/>
                <w:lang w:val="en-US" w:eastAsia="zh-CN"/>
              </w:rPr>
              <w:t>人大事务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2010102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20499</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2049999</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2080505</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2101103</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eastAsia="宋体" w:cs="Calibri"/>
                <w:color w:val="000000"/>
                <w:kern w:val="0"/>
                <w:sz w:val="22"/>
                <w:lang w:eastAsia="zh-CN"/>
              </w:rPr>
            </w:pPr>
            <w:r>
              <w:rPr>
                <w:rFonts w:hint="eastAsia" w:cs="Calibri"/>
                <w:color w:val="000000"/>
                <w:kern w:val="0"/>
                <w:sz w:val="22"/>
                <w:lang w:eastAsia="zh-CN"/>
              </w:rPr>
              <w:t>公务员医疗补助</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20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658"/>
        <w:gridCol w:w="1120"/>
        <w:gridCol w:w="3736"/>
        <w:gridCol w:w="1649"/>
        <w:gridCol w:w="1486"/>
        <w:gridCol w:w="1156"/>
        <w:gridCol w:w="1162"/>
        <w:gridCol w:w="1769"/>
        <w:gridCol w:w="2279"/>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部门预算支出总表</w:t>
            </w:r>
          </w:p>
        </w:tc>
      </w:tr>
      <w:tr>
        <w:tblPrEx>
          <w:tblCellMar>
            <w:top w:w="0" w:type="dxa"/>
            <w:left w:w="108" w:type="dxa"/>
            <w:bottom w:w="0" w:type="dxa"/>
            <w:right w:w="108" w:type="dxa"/>
          </w:tblCellMar>
        </w:tblPrEx>
        <w:trPr>
          <w:trHeight w:val="360" w:hRule="atLeast"/>
        </w:trPr>
        <w:tc>
          <w:tcPr>
            <w:tcW w:w="3652" w:type="pct"/>
            <w:gridSpan w:val="7"/>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589"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759"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经营支出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上缴上级支出</w:t>
            </w:r>
          </w:p>
        </w:tc>
        <w:tc>
          <w:tcPr>
            <w:tcW w:w="7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8</w:t>
            </w: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385.00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315.00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人大事务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纪检监察事务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行政运行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2049999</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2080505</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210</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卫生健康支出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cs="Calibri"/>
                <w:color w:val="000000"/>
                <w:kern w:val="0"/>
                <w:sz w:val="22"/>
                <w:lang w:val="en-US" w:eastAsia="zh-CN"/>
              </w:rPr>
            </w:pPr>
            <w:r>
              <w:rPr>
                <w:rFonts w:hint="eastAsia" w:cs="Calibri"/>
                <w:color w:val="000000"/>
                <w:kern w:val="0"/>
                <w:sz w:val="22"/>
                <w:lang w:val="en-US" w:eastAsia="zh-CN"/>
              </w:rPr>
              <w:t>15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16</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行政单位医疗</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2101103</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公务员医疗补助</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18</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住房保障支出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19</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住房改革支出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20</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fixed"/>
        <w:tblCellMar>
          <w:top w:w="0" w:type="dxa"/>
          <w:left w:w="108" w:type="dxa"/>
          <w:bottom w:w="0" w:type="dxa"/>
          <w:right w:w="108" w:type="dxa"/>
        </w:tblCellMar>
      </w:tblPr>
      <w:tblGrid>
        <w:gridCol w:w="603"/>
        <w:gridCol w:w="2535"/>
        <w:gridCol w:w="1366"/>
        <w:gridCol w:w="2607"/>
        <w:gridCol w:w="1505"/>
        <w:gridCol w:w="1505"/>
        <w:gridCol w:w="2352"/>
        <w:gridCol w:w="2542"/>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部门预算财政拨款收支总表</w:t>
            </w:r>
          </w:p>
        </w:tc>
      </w:tr>
      <w:tr>
        <w:tblPrEx>
          <w:tblCellMar>
            <w:top w:w="0" w:type="dxa"/>
            <w:left w:w="108" w:type="dxa"/>
            <w:bottom w:w="0" w:type="dxa"/>
            <w:right w:w="108" w:type="dxa"/>
          </w:tblCellMar>
        </w:tblPrEx>
        <w:trPr>
          <w:trHeight w:val="270" w:hRule="atLeast"/>
        </w:trPr>
        <w:tc>
          <w:tcPr>
            <w:tcW w:w="3369" w:type="pct"/>
            <w:gridSpan w:val="6"/>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782"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847"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收入</w:t>
            </w:r>
          </w:p>
        </w:tc>
        <w:tc>
          <w:tcPr>
            <w:tcW w:w="35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w:t>
            </w:r>
          </w:p>
        </w:tc>
      </w:tr>
      <w:tr>
        <w:tblPrEx>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金额</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政府性基金预算财政拨款</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一、一般公共服务支出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二、外交支出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四、公共安全支出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70</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70</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五、教育支出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六、科学技术支出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七、文化旅游体育与传媒支出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八、社会保障和就业支出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88.34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88.34</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九、社会保险基金支出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十、卫生健康支出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十一、节能环保支出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十二、城乡社区支出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十三、农林水支出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十四、交通运输支出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十五、资源勘探工业信息等支出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十六、商业服务业等支出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十七、金融支出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十八、援助其他地区支出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十九、自然资源海洋气象等支出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二十、住房保障支出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二十一、粮油物资储备支出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二十二、国有资本经营预算支出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二十三、灾害防治及应急管理支出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二十四、预备费</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二十五、其他支出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二十六、转移性支出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二十七、债务还本支出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二十八、债务付息支出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二十九、债务发行费用支出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三十、抗疫特别国债安排的支出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本年收入合计</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本年支出合计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年初财政拨款结转和结余</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年末财政拨款结转和结余</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收入总计</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支出总计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828"/>
        <w:gridCol w:w="1381"/>
        <w:gridCol w:w="4727"/>
        <w:gridCol w:w="1186"/>
        <w:gridCol w:w="1045"/>
        <w:gridCol w:w="1399"/>
        <w:gridCol w:w="2216"/>
        <w:gridCol w:w="2233"/>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738"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74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842.36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385.00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315.00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人大事务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纪检监察事务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行政运行</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2049999</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2080505</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210</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卫生健康支出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2101103</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公务员医疗补助</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住房保障支出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住房改革支出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pStyle w:val="3"/>
        <w:jc w:val="both"/>
        <w:rPr>
          <w:rFonts w:eastAsiaTheme="minorEastAsia"/>
        </w:rPr>
      </w:pPr>
    </w:p>
    <w:p/>
    <w:p/>
    <w:tbl>
      <w:tblPr>
        <w:tblStyle w:val="9"/>
        <w:tblW w:w="5000" w:type="pct"/>
        <w:tblInd w:w="0" w:type="dxa"/>
        <w:tblLayout w:type="autofit"/>
        <w:tblCellMar>
          <w:top w:w="0" w:type="dxa"/>
          <w:left w:w="108" w:type="dxa"/>
          <w:bottom w:w="0" w:type="dxa"/>
          <w:right w:w="108" w:type="dxa"/>
        </w:tblCellMar>
      </w:tblPr>
      <w:tblGrid>
        <w:gridCol w:w="1041"/>
        <w:gridCol w:w="1751"/>
        <w:gridCol w:w="5267"/>
        <w:gridCol w:w="1332"/>
        <w:gridCol w:w="2805"/>
        <w:gridCol w:w="2819"/>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3"/>
            </w:pPr>
            <w:r>
              <w:rPr>
                <w:rFonts w:hint="eastAsia" w:ascii="方正小标宋_GBK" w:hAnsi="方正小标宋_GBK" w:eastAsia="方正小标宋_GBK" w:cs="方正小标宋_GBK"/>
                <w:b w:val="0"/>
                <w:color w:val="000000"/>
                <w:kern w:val="0"/>
                <w:szCs w:val="24"/>
              </w:rPr>
              <w:t>部门预算一般公共预算财政拨款基本支出表</w:t>
            </w:r>
          </w:p>
        </w:tc>
      </w:tr>
      <w:tr>
        <w:tblPrEx>
          <w:tblCellMar>
            <w:top w:w="0" w:type="dxa"/>
            <w:left w:w="108" w:type="dxa"/>
            <w:bottom w:w="0" w:type="dxa"/>
            <w:right w:w="108" w:type="dxa"/>
          </w:tblCellMar>
        </w:tblPrEx>
        <w:trPr>
          <w:trHeight w:val="360" w:hRule="atLeast"/>
        </w:trPr>
        <w:tc>
          <w:tcPr>
            <w:tcW w:w="3127"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93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938"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3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支出部门经济分类科目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一般公共预算基本支出</w:t>
            </w:r>
          </w:p>
        </w:tc>
      </w:tr>
      <w:tr>
        <w:tblPrEx>
          <w:tblCellMar>
            <w:top w:w="0" w:type="dxa"/>
            <w:left w:w="108" w:type="dxa"/>
            <w:bottom w:w="0" w:type="dxa"/>
            <w:right w:w="108" w:type="dxa"/>
          </w:tblCellMar>
        </w:tblPrEx>
        <w:trPr>
          <w:trHeight w:val="360" w:hRule="atLeast"/>
        </w:trPr>
        <w:tc>
          <w:tcPr>
            <w:tcW w:w="3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r>
      <w:tr>
        <w:tblPrEx>
          <w:tblCellMar>
            <w:top w:w="0" w:type="dxa"/>
            <w:left w:w="108" w:type="dxa"/>
            <w:bottom w:w="0" w:type="dxa"/>
            <w:right w:w="108" w:type="dxa"/>
          </w:tblCellMar>
        </w:tblPrEx>
        <w:trPr>
          <w:trHeight w:val="3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842.36</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工资福利支出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841.63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841.63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基本工资</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340.94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340.94</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津贴补贴</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198.19</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198.19</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奖金</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99.60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99.60</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绩效工资</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9.38</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9.38</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30108</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30110</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其他社会保障缴费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2.77</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2.77</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商品和服务支出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办公费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19.44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19.44</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30207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邮电费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0.36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0.36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30211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差旅费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7.70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7.70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30217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公务接待费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26.00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26.00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30226</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劳务费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29.53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29.53</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30228</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工会经费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6.87</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6.87</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福利费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10.12</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30231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27.50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27.50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30239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其他交通费用</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48.36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48.36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30299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0.88</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0.88</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0.73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0.73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30305</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生活补助</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0.73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0.73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bl>
    <w:tbl>
      <w:tblPr>
        <w:tblStyle w:val="9"/>
        <w:tblpPr w:leftFromText="180" w:rightFromText="180" w:vertAnchor="text" w:horzAnchor="page" w:tblpX="1084" w:tblpY="69"/>
        <w:tblOverlap w:val="never"/>
        <w:tblW w:w="5000" w:type="pct"/>
        <w:tblInd w:w="0" w:type="dxa"/>
        <w:tblLayout w:type="autofit"/>
        <w:tblCellMar>
          <w:top w:w="0" w:type="dxa"/>
          <w:left w:w="108" w:type="dxa"/>
          <w:bottom w:w="0" w:type="dxa"/>
          <w:right w:w="108" w:type="dxa"/>
        </w:tblCellMar>
      </w:tblPr>
      <w:tblGrid>
        <w:gridCol w:w="1393"/>
        <w:gridCol w:w="2336"/>
        <w:gridCol w:w="2345"/>
        <w:gridCol w:w="1420"/>
        <w:gridCol w:w="3757"/>
        <w:gridCol w:w="3764"/>
      </w:tblGrid>
      <w:tr>
        <w:tblPrEx>
          <w:tblCellMar>
            <w:top w:w="0" w:type="dxa"/>
            <w:left w:w="108" w:type="dxa"/>
            <w:bottom w:w="0" w:type="dxa"/>
            <w:right w:w="108" w:type="dxa"/>
          </w:tblCellMar>
        </w:tblPrEx>
        <w:trPr>
          <w:trHeight w:val="871" w:hRule="atLeast"/>
        </w:trPr>
        <w:tc>
          <w:tcPr>
            <w:tcW w:w="5000" w:type="pct"/>
            <w:gridSpan w:val="6"/>
            <w:tcBorders>
              <w:top w:val="nil"/>
              <w:left w:val="nil"/>
              <w:bottom w:val="nil"/>
              <w:right w:val="nil"/>
            </w:tcBorders>
            <w:shd w:val="clear" w:color="auto" w:fill="auto"/>
            <w:noWrap/>
            <w:vAlign w:val="center"/>
          </w:tcPr>
          <w:p>
            <w:pPr>
              <w:pStyle w:val="3"/>
              <w:rPr>
                <w:rFonts w:hint="eastAsia" w:ascii="方正小标宋_GBK" w:hAnsi="方正小标宋_GBK" w:eastAsia="方正小标宋_GBK" w:cs="方正小标宋_GBK"/>
                <w:b w:val="0"/>
                <w:color w:val="000000"/>
                <w:kern w:val="0"/>
                <w:szCs w:val="24"/>
              </w:rPr>
            </w:pPr>
          </w:p>
          <w:p>
            <w:pPr>
              <w:pStyle w:val="3"/>
              <w:rPr>
                <w:rFonts w:ascii="方正小标宋_GBK" w:hAnsi="方正小标宋_GBK" w:eastAsia="方正小标宋_GBK" w:cs="方正小标宋_GBK"/>
                <w:b w:val="0"/>
                <w:color w:val="000000"/>
                <w:kern w:val="0"/>
                <w:szCs w:val="24"/>
              </w:rPr>
            </w:pPr>
            <w:r>
              <w:rPr>
                <w:rFonts w:hint="eastAsia" w:ascii="方正小标宋_GBK" w:hAnsi="方正小标宋_GBK" w:eastAsia="方正小标宋_GBK" w:cs="方正小标宋_GBK"/>
                <w:b w:val="0"/>
                <w:color w:val="000000"/>
                <w:kern w:val="0"/>
                <w:szCs w:val="24"/>
              </w:rPr>
              <w:t>部门预算政府基金预算财政拨款支出表</w:t>
            </w:r>
          </w:p>
          <w:p/>
        </w:tc>
      </w:tr>
      <w:tr>
        <w:tblPrEx>
          <w:tblCellMar>
            <w:top w:w="0" w:type="dxa"/>
            <w:left w:w="108" w:type="dxa"/>
            <w:bottom w:w="0" w:type="dxa"/>
            <w:right w:w="108" w:type="dxa"/>
          </w:tblCellMar>
        </w:tblPrEx>
        <w:trPr>
          <w:trHeight w:val="360" w:hRule="atLeast"/>
        </w:trPr>
        <w:tc>
          <w:tcPr>
            <w:tcW w:w="2495"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251"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125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55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注：无政府基金预算财政拨款支出，空表列示。</w:t>
            </w: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kern w:val="0"/>
                <w:sz w:val="22"/>
              </w:rPr>
            </w:pPr>
          </w:p>
        </w:tc>
      </w:tr>
    </w:tbl>
    <w:tbl>
      <w:tblPr>
        <w:tblStyle w:val="9"/>
        <w:tblpPr w:leftFromText="180" w:rightFromText="180" w:vertAnchor="text" w:horzAnchor="page" w:tblpX="1074" w:tblpY="24"/>
        <w:tblOverlap w:val="never"/>
        <w:tblW w:w="4870" w:type="pct"/>
        <w:tblInd w:w="0" w:type="dxa"/>
        <w:tblLayout w:type="autofit"/>
        <w:tblCellMar>
          <w:top w:w="0" w:type="dxa"/>
          <w:left w:w="108" w:type="dxa"/>
          <w:bottom w:w="0" w:type="dxa"/>
          <w:right w:w="108" w:type="dxa"/>
        </w:tblCellMar>
      </w:tblPr>
      <w:tblGrid>
        <w:gridCol w:w="1400"/>
        <w:gridCol w:w="2340"/>
        <w:gridCol w:w="2349"/>
        <w:gridCol w:w="1018"/>
        <w:gridCol w:w="3756"/>
        <w:gridCol w:w="3762"/>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sz w:val="22"/>
              </w:rPr>
            </w:pPr>
            <w:r>
              <w:rPr>
                <w:rFonts w:hint="eastAsia" w:ascii="方正小标宋_GBK" w:hAnsi="方正小标宋_GBK" w:eastAsia="方正小标宋_GBK" w:cs="方正小标宋_GBK"/>
                <w:color w:val="000000"/>
                <w:kern w:val="0"/>
                <w:sz w:val="36"/>
                <w:szCs w:val="24"/>
              </w:rPr>
              <w:t>部门预算国有资本经营预算财政拨款支出表</w:t>
            </w:r>
          </w:p>
          <w:p>
            <w:pPr>
              <w:widowControl/>
              <w:textAlignment w:val="center"/>
              <w:rPr>
                <w:rFonts w:ascii="宋体" w:hAnsi="宋体" w:cs="宋体"/>
                <w:color w:val="000000"/>
                <w:sz w:val="22"/>
              </w:rPr>
            </w:pPr>
          </w:p>
        </w:tc>
      </w:tr>
      <w:tr>
        <w:tblPrEx>
          <w:tblCellMar>
            <w:top w:w="0" w:type="dxa"/>
            <w:left w:w="108" w:type="dxa"/>
            <w:bottom w:w="0" w:type="dxa"/>
            <w:right w:w="108" w:type="dxa"/>
          </w:tblCellMar>
        </w:tblPrEx>
        <w:trPr>
          <w:trHeight w:val="360" w:hRule="atLeast"/>
        </w:trPr>
        <w:tc>
          <w:tcPr>
            <w:tcW w:w="2430"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28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1286"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0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注：无国有资本经营预算财政拨款支出，空表列示。</w:t>
            </w:r>
          </w:p>
        </w:tc>
      </w:tr>
    </w:tbl>
    <w:tbl>
      <w:tblPr>
        <w:tblStyle w:val="9"/>
        <w:tblpPr w:leftFromText="180" w:rightFromText="180" w:vertAnchor="text" w:horzAnchor="page" w:tblpX="1059" w:tblpY="78"/>
        <w:tblOverlap w:val="never"/>
        <w:tblW w:w="4968" w:type="pct"/>
        <w:tblInd w:w="0" w:type="dxa"/>
        <w:tblLayout w:type="autofit"/>
        <w:tblCellMar>
          <w:top w:w="0" w:type="dxa"/>
          <w:left w:w="108" w:type="dxa"/>
          <w:bottom w:w="0" w:type="dxa"/>
          <w:right w:w="108" w:type="dxa"/>
        </w:tblCellMar>
      </w:tblPr>
      <w:tblGrid>
        <w:gridCol w:w="722"/>
        <w:gridCol w:w="4935"/>
        <w:gridCol w:w="797"/>
        <w:gridCol w:w="2763"/>
        <w:gridCol w:w="2459"/>
        <w:gridCol w:w="3243"/>
      </w:tblGrid>
      <w:tr>
        <w:tblPrEx>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center"/>
          </w:tcPr>
          <w:p/>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部门预算财政拨款“三公”经费支出表</w:t>
            </w:r>
          </w:p>
        </w:tc>
      </w:tr>
      <w:tr>
        <w:tblPrEx>
          <w:tblCellMar>
            <w:top w:w="0" w:type="dxa"/>
            <w:left w:w="108" w:type="dxa"/>
            <w:bottom w:w="0" w:type="dxa"/>
            <w:right w:w="108" w:type="dxa"/>
          </w:tblCellMar>
        </w:tblPrEx>
        <w:trPr>
          <w:trHeight w:val="90" w:hRule="atLeast"/>
        </w:trPr>
        <w:tc>
          <w:tcPr>
            <w:tcW w:w="3089"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b/>
                <w:bCs/>
                <w:color w:val="000000"/>
                <w:sz w:val="22"/>
                <w:lang w:eastAsia="zh-CN"/>
              </w:rPr>
            </w:pPr>
            <w:r>
              <w:rPr>
                <w:rFonts w:hint="eastAsia" w:ascii="宋体" w:hAnsi="宋体" w:cs="宋体"/>
                <w:b/>
                <w:bCs/>
                <w:color w:val="000000"/>
                <w:kern w:val="0"/>
                <w:sz w:val="22"/>
              </w:rPr>
              <w:t>预算单位编码及名称：[222]中国共产党</w:t>
            </w:r>
            <w:r>
              <w:rPr>
                <w:rFonts w:hint="eastAsia" w:ascii="宋体" w:hAnsi="宋体" w:cs="宋体"/>
                <w:b/>
                <w:bCs/>
                <w:color w:val="000000"/>
                <w:kern w:val="0"/>
                <w:sz w:val="22"/>
                <w:lang w:eastAsia="zh-CN"/>
              </w:rPr>
              <w:t>涞水县纪律检查委员会</w:t>
            </w:r>
          </w:p>
        </w:tc>
        <w:tc>
          <w:tcPr>
            <w:tcW w:w="82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b/>
                <w:bCs/>
                <w:color w:val="000000"/>
                <w:sz w:val="22"/>
                <w:lang w:eastAsia="zh-CN"/>
              </w:rPr>
            </w:pPr>
            <w:r>
              <w:rPr>
                <w:rFonts w:hint="eastAsia" w:ascii="宋体" w:hAnsi="宋体" w:cs="宋体"/>
                <w:b/>
                <w:bCs/>
                <w:color w:val="000000"/>
                <w:kern w:val="0"/>
                <w:sz w:val="22"/>
              </w:rPr>
              <w:t>预算年度：</w:t>
            </w:r>
            <w:r>
              <w:rPr>
                <w:rFonts w:hint="eastAsia" w:ascii="宋体" w:hAnsi="宋体" w:cs="宋体"/>
                <w:b/>
                <w:bCs/>
                <w:color w:val="000000"/>
                <w:kern w:val="0"/>
                <w:sz w:val="22"/>
                <w:lang w:eastAsia="zh-CN"/>
              </w:rPr>
              <w:t>2024</w:t>
            </w:r>
          </w:p>
        </w:tc>
        <w:tc>
          <w:tcPr>
            <w:tcW w:w="1086" w:type="pct"/>
            <w:tcBorders>
              <w:top w:val="nil"/>
              <w:left w:val="nil"/>
              <w:bottom w:val="nil"/>
              <w:right w:val="nil"/>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金额单位：万元</w:t>
            </w:r>
          </w:p>
        </w:tc>
      </w:tr>
      <w:tr>
        <w:tblPrEx>
          <w:tblCellMar>
            <w:top w:w="0" w:type="dxa"/>
            <w:left w:w="108" w:type="dxa"/>
            <w:bottom w:w="0" w:type="dxa"/>
            <w:right w:w="108" w:type="dxa"/>
          </w:tblCellMar>
        </w:tblPrEx>
        <w:trPr>
          <w:trHeight w:val="90"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310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资金性质</w:t>
            </w:r>
          </w:p>
        </w:tc>
      </w:tr>
      <w:tr>
        <w:tblPrEx>
          <w:tblCellMar>
            <w:top w:w="0" w:type="dxa"/>
            <w:left w:w="108" w:type="dxa"/>
            <w:bottom w:w="0" w:type="dxa"/>
            <w:right w:w="108" w:type="dxa"/>
          </w:tblCellMar>
        </w:tblPrEx>
        <w:trPr>
          <w:trHeight w:val="90"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政府性基金财政拨款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eastAsia="宋体" w:cs="Calibri"/>
                <w:color w:val="000000"/>
                <w:sz w:val="22"/>
                <w:lang w:val="en-US" w:eastAsia="zh-CN"/>
              </w:rPr>
            </w:pPr>
            <w:r>
              <w:rPr>
                <w:rFonts w:hint="eastAsia" w:cs="Calibri"/>
                <w:color w:val="000000"/>
                <w:sz w:val="22"/>
                <w:lang w:val="en-US" w:eastAsia="zh-CN"/>
              </w:rPr>
              <w:t>99.5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eastAsia="宋体" w:cs="Calibri"/>
                <w:color w:val="000000"/>
                <w:sz w:val="22"/>
                <w:lang w:val="en-US" w:eastAsia="zh-CN"/>
              </w:rPr>
            </w:pPr>
            <w:r>
              <w:rPr>
                <w:rFonts w:hint="eastAsia" w:cs="Calibri"/>
                <w:color w:val="000000"/>
                <w:sz w:val="22"/>
                <w:lang w:val="en-US" w:eastAsia="zh-CN"/>
              </w:rPr>
              <w:t>99.5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“三公”经费小计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其中：教学科研人员因公出国（境）费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其他因公出国（境）费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二、公务用车购置及运维费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其中：公务用车购置费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公务用车运行维护费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三、公务接待费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widowControl/>
        <w:spacing w:line="240" w:lineRule="auto"/>
        <w:jc w:val="center"/>
        <w:rPr>
          <w:rFonts w:hint="eastAsia" w:ascii="方正小标宋_GBK" w:hAnsi="方正小标宋_GBK" w:eastAsia="方正小标宋_GBK" w:cs="方正小标宋_GBK"/>
          <w:color w:val="000000"/>
          <w:kern w:val="0"/>
          <w:sz w:val="44"/>
          <w:szCs w:val="24"/>
          <w:lang w:eastAsia="zh-CN"/>
        </w:rPr>
      </w:pPr>
      <w:bookmarkStart w:id="0" w:name="_Toc7613"/>
      <w:r>
        <w:rPr>
          <w:rFonts w:hint="eastAsia" w:ascii="方正小标宋_GBK" w:hAnsi="方正小标宋_GBK" w:eastAsia="方正小标宋_GBK" w:cs="方正小标宋_GBK"/>
          <w:color w:val="000000"/>
          <w:kern w:val="0"/>
          <w:sz w:val="44"/>
          <w:szCs w:val="24"/>
        </w:rPr>
        <w:t>中国共产党</w:t>
      </w:r>
      <w:bookmarkEnd w:id="0"/>
      <w:r>
        <w:rPr>
          <w:rFonts w:hint="eastAsia" w:ascii="方正小标宋_GBK" w:hAnsi="方正小标宋_GBK" w:eastAsia="方正小标宋_GBK" w:cs="方正小标宋_GBK"/>
          <w:color w:val="000000"/>
          <w:kern w:val="0"/>
          <w:sz w:val="44"/>
          <w:szCs w:val="24"/>
          <w:lang w:eastAsia="zh-CN"/>
        </w:rPr>
        <w:t>涞水县纪律检查委员会</w:t>
      </w:r>
    </w:p>
    <w:p>
      <w:pPr>
        <w:widowControl/>
        <w:spacing w:line="240" w:lineRule="auto"/>
        <w:jc w:val="center"/>
        <w:rPr>
          <w:rFonts w:ascii="方正小标宋_GBK" w:hAnsi="方正小标宋_GBK" w:eastAsia="方正小标宋_GBK" w:cs="方正小标宋_GBK"/>
          <w:color w:val="000000"/>
          <w:kern w:val="0"/>
          <w:sz w:val="44"/>
          <w:szCs w:val="24"/>
        </w:rPr>
      </w:pPr>
      <w:bookmarkStart w:id="1" w:name="_Toc27766"/>
      <w:r>
        <w:rPr>
          <w:rFonts w:hint="eastAsia" w:ascii="方正小标宋_GBK" w:hAnsi="方正小标宋_GBK" w:eastAsia="方正小标宋_GBK" w:cs="方正小标宋_GBK"/>
          <w:color w:val="000000"/>
          <w:kern w:val="0"/>
          <w:sz w:val="44"/>
          <w:szCs w:val="24"/>
          <w:lang w:eastAsia="zh-CN"/>
        </w:rPr>
        <w:t>2024</w:t>
      </w:r>
      <w:r>
        <w:rPr>
          <w:rFonts w:hint="eastAsia" w:ascii="方正小标宋_GBK" w:hAnsi="方正小标宋_GBK" w:eastAsia="方正小标宋_GBK" w:cs="方正小标宋_GBK"/>
          <w:color w:val="000000"/>
          <w:kern w:val="0"/>
          <w:sz w:val="44"/>
          <w:szCs w:val="24"/>
        </w:rPr>
        <w:t>年部门预算信息公开情况说明</w:t>
      </w:r>
      <w:bookmarkEnd w:id="1"/>
    </w:p>
    <w:p>
      <w:pPr>
        <w:pStyle w:val="15"/>
        <w:kinsoku w:val="0"/>
        <w:overflowPunct w:val="0"/>
        <w:spacing w:before="0" w:line="560" w:lineRule="atLeast"/>
        <w:ind w:right="102"/>
        <w:jc w:val="center"/>
        <w:outlineLvl w:val="9"/>
        <w:rPr>
          <w:rFonts w:ascii="宋体" w:hAnsi="宋体" w:eastAsia="宋体" w:cs="宋体"/>
          <w:b/>
          <w:bCs/>
          <w:spacing w:val="-11"/>
          <w:w w:val="95"/>
          <w:sz w:val="44"/>
          <w:szCs w:val="44"/>
        </w:rPr>
      </w:pPr>
    </w:p>
    <w:p>
      <w:pPr>
        <w:pStyle w:val="15"/>
        <w:kinsoku w:val="0"/>
        <w:overflowPunct w:val="0"/>
        <w:spacing w:before="0" w:line="560" w:lineRule="atLeast"/>
        <w:ind w:right="102" w:firstLine="660"/>
        <w:jc w:val="both"/>
        <w:outlineLvl w:val="9"/>
      </w:pPr>
      <w:r>
        <w:rPr>
          <w:rFonts w:hint="eastAsia"/>
          <w:spacing w:val="-11"/>
          <w:w w:val="95"/>
        </w:rPr>
        <w:t>按照《</w:t>
      </w:r>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rPr>
          <w:rFonts w:hint="eastAsia"/>
          <w:lang w:eastAsia="zh-CN"/>
        </w:rPr>
        <w:t>2024</w:t>
      </w:r>
      <w:r>
        <w:rPr>
          <w:rFonts w:hint="eastAsia"/>
        </w:rPr>
        <w:t>年部门预算公开如下：</w:t>
      </w:r>
    </w:p>
    <w:p>
      <w:pPr>
        <w:ind w:firstLine="640" w:firstLineChars="200"/>
        <w:outlineLvl w:val="0"/>
        <w:rPr>
          <w:rFonts w:ascii="黑体" w:hAnsi="黑体" w:eastAsia="黑体"/>
          <w:sz w:val="32"/>
          <w:szCs w:val="32"/>
        </w:rPr>
      </w:pPr>
      <w:bookmarkStart w:id="2" w:name="_Toc536088156"/>
      <w:r>
        <w:rPr>
          <w:rFonts w:hint="eastAsia" w:ascii="黑体" w:hAnsi="黑体" w:eastAsia="黑体"/>
          <w:sz w:val="32"/>
          <w:szCs w:val="32"/>
        </w:rPr>
        <w:t>一、部门职责及机构设置情况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根据《中国共产党</w:t>
      </w:r>
      <w:r>
        <w:rPr>
          <w:rFonts w:hint="eastAsia" w:ascii="仿宋" w:hAnsi="仿宋" w:eastAsia="仿宋" w:cs="仿宋"/>
          <w:sz w:val="32"/>
          <w:szCs w:val="32"/>
          <w:lang w:eastAsia="zh-CN"/>
        </w:rPr>
        <w:t>涞水县纪律检查委员会</w:t>
      </w:r>
      <w:r>
        <w:rPr>
          <w:rFonts w:hint="eastAsia" w:ascii="仿宋" w:hAnsi="仿宋" w:eastAsia="仿宋" w:cs="仿宋"/>
          <w:sz w:val="32"/>
          <w:szCs w:val="32"/>
        </w:rPr>
        <w:t>职能配置、内设机构和人员编制规定》，中国共产党</w:t>
      </w:r>
      <w:r>
        <w:rPr>
          <w:rFonts w:hint="eastAsia" w:ascii="仿宋" w:hAnsi="仿宋" w:eastAsia="仿宋" w:cs="仿宋"/>
          <w:sz w:val="32"/>
          <w:szCs w:val="32"/>
          <w:lang w:eastAsia="zh-CN"/>
        </w:rPr>
        <w:t>涞水县纪律检查委员会</w:t>
      </w:r>
      <w:r>
        <w:rPr>
          <w:rFonts w:hint="eastAsia" w:ascii="仿宋" w:hAnsi="仿宋" w:eastAsia="仿宋" w:cs="仿宋"/>
          <w:sz w:val="32"/>
          <w:szCs w:val="32"/>
        </w:rPr>
        <w:t>的主要职责是：</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kern w:val="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hint="eastAsia" w:ascii="仿宋" w:hAnsi="仿宋" w:eastAsia="仿宋" w:cs="??_GB2312"/>
          <w:sz w:val="32"/>
          <w:szCs w:val="32"/>
          <w:lang w:eastAsia="zh-CN"/>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r>
        <w:rPr>
          <w:rFonts w:hint="eastAsia" w:ascii="仿宋" w:hAnsi="仿宋" w:eastAsia="仿宋" w:cs="??_GB2312"/>
          <w:sz w:val="32"/>
          <w:szCs w:val="32"/>
          <w:lang w:eastAsia="zh-CN"/>
        </w:rPr>
        <w:t>。</w:t>
      </w:r>
    </w:p>
    <w:p>
      <w:pPr>
        <w:spacing w:line="560" w:lineRule="atLeast"/>
        <w:ind w:firstLine="640" w:firstLineChars="200"/>
        <w:rPr>
          <w:rFonts w:hint="eastAsia" w:ascii="仿宋" w:hAnsi="仿宋" w:eastAsia="仿宋" w:cs="??_GB2312"/>
          <w:sz w:val="32"/>
          <w:szCs w:val="32"/>
          <w:lang w:eastAsia="zh-CN"/>
        </w:rPr>
      </w:pP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hint="eastAsia" w:ascii="仿宋" w:hAnsi="仿宋" w:eastAsia="仿宋"/>
          <w:sz w:val="32"/>
          <w:szCs w:val="32"/>
        </w:rPr>
      </w:pPr>
      <w:r>
        <w:rPr>
          <w:rFonts w:hint="eastAsia" w:ascii="仿宋" w:hAnsi="仿宋" w:eastAsia="仿宋"/>
          <w:sz w:val="32"/>
          <w:szCs w:val="32"/>
        </w:rPr>
        <w:t>我单位编制87人，在职人员</w:t>
      </w:r>
      <w:r>
        <w:rPr>
          <w:rFonts w:hint="eastAsia" w:ascii="仿宋" w:hAnsi="仿宋" w:eastAsia="仿宋"/>
          <w:sz w:val="32"/>
          <w:szCs w:val="32"/>
          <w:lang w:val="en-US" w:eastAsia="zh-CN"/>
        </w:rPr>
        <w:t>77</w:t>
      </w:r>
      <w:r>
        <w:rPr>
          <w:rFonts w:hint="eastAsia" w:ascii="仿宋" w:hAnsi="仿宋" w:eastAsia="仿宋"/>
          <w:sz w:val="32"/>
          <w:szCs w:val="32"/>
        </w:rPr>
        <w:t>人（含三名工勤人员），退休人员</w:t>
      </w:r>
      <w:r>
        <w:rPr>
          <w:rFonts w:hint="eastAsia" w:ascii="仿宋" w:hAnsi="仿宋" w:eastAsia="仿宋"/>
          <w:sz w:val="32"/>
          <w:szCs w:val="32"/>
          <w:lang w:val="en-US" w:eastAsia="zh-CN"/>
        </w:rPr>
        <w:t>24</w:t>
      </w:r>
      <w:r>
        <w:rPr>
          <w:rFonts w:hint="eastAsia" w:ascii="仿宋" w:hAnsi="仿宋" w:eastAsia="仿宋"/>
          <w:sz w:val="32"/>
          <w:szCs w:val="32"/>
        </w:rPr>
        <w:t>人。另有劳务派遣人员</w:t>
      </w:r>
      <w:r>
        <w:rPr>
          <w:rFonts w:hint="eastAsia" w:ascii="仿宋" w:hAnsi="仿宋" w:eastAsia="仿宋"/>
          <w:sz w:val="32"/>
          <w:szCs w:val="32"/>
          <w:lang w:val="en-US" w:eastAsia="zh-CN"/>
        </w:rPr>
        <w:t>9</w:t>
      </w:r>
      <w:r>
        <w:rPr>
          <w:rFonts w:hint="eastAsia" w:ascii="仿宋" w:hAnsi="仿宋" w:eastAsia="仿宋"/>
          <w:sz w:val="32"/>
          <w:szCs w:val="32"/>
        </w:rPr>
        <w:t>人，领取遗属补助人员1名。</w:t>
      </w:r>
    </w:p>
    <w:p>
      <w:pPr>
        <w:adjustRightInd w:val="0"/>
        <w:spacing w:line="560" w:lineRule="atLeast"/>
        <w:rPr>
          <w:rFonts w:ascii="仿宋" w:hAnsi="仿宋" w:eastAsia="仿宋"/>
          <w:sz w:val="32"/>
          <w:szCs w:val="32"/>
        </w:rPr>
      </w:pPr>
    </w:p>
    <w:p>
      <w:pPr>
        <w:jc w:val="center"/>
        <w:outlineLvl w:val="0"/>
        <w:rPr>
          <w:rFonts w:ascii="仿宋" w:hAnsi="仿宋" w:eastAsia="仿宋"/>
          <w:sz w:val="32"/>
        </w:rPr>
      </w:pPr>
      <w:bookmarkStart w:id="3" w:name="_Toc22916"/>
      <w:r>
        <w:rPr>
          <w:rFonts w:hint="eastAsia" w:ascii="仿宋" w:hAnsi="仿宋" w:eastAsia="仿宋"/>
          <w:sz w:val="32"/>
        </w:rPr>
        <w:t>部门基本情况表</w:t>
      </w:r>
      <w:bookmarkEnd w:id="2"/>
      <w:bookmarkEnd w:id="3"/>
    </w:p>
    <w:p>
      <w:pPr>
        <w:jc w:val="center"/>
        <w:rPr>
          <w:rFonts w:ascii="仿宋" w:hAnsi="仿宋" w:eastAsia="仿宋"/>
          <w:sz w:val="36"/>
        </w:rPr>
      </w:pP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222中国共产党河北省纪律检查委员会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jc w:val="left"/>
              <w:rPr>
                <w:rFonts w:ascii="仿宋" w:hAnsi="仿宋" w:eastAsia="仿宋"/>
                <w:sz w:val="30"/>
                <w:szCs w:val="30"/>
              </w:rPr>
            </w:pPr>
          </w:p>
        </w:tc>
        <w:tc>
          <w:tcPr>
            <w:tcW w:w="638" w:type="pct"/>
            <w:vMerge w:val="continue"/>
            <w:vAlign w:val="center"/>
          </w:tcPr>
          <w:p>
            <w:pPr>
              <w:spacing w:line="300" w:lineRule="exact"/>
              <w:jc w:val="left"/>
              <w:rPr>
                <w:rFonts w:ascii="仿宋" w:hAnsi="仿宋" w:eastAsia="仿宋"/>
                <w:sz w:val="30"/>
                <w:szCs w:val="30"/>
              </w:rPr>
            </w:pPr>
          </w:p>
        </w:tc>
        <w:tc>
          <w:tcPr>
            <w:tcW w:w="547" w:type="pct"/>
            <w:vMerge w:val="continue"/>
            <w:vAlign w:val="center"/>
          </w:tcPr>
          <w:p>
            <w:pPr>
              <w:spacing w:line="300" w:lineRule="exact"/>
              <w:jc w:val="left"/>
              <w:rPr>
                <w:rFonts w:ascii="仿宋" w:hAnsi="仿宋" w:eastAsia="仿宋"/>
                <w:sz w:val="30"/>
                <w:szCs w:val="30"/>
              </w:rPr>
            </w:pPr>
          </w:p>
        </w:tc>
        <w:tc>
          <w:tcPr>
            <w:tcW w:w="843" w:type="pct"/>
            <w:vMerge w:val="continue"/>
            <w:vAlign w:val="center"/>
          </w:tcPr>
          <w:p>
            <w:pPr>
              <w:spacing w:line="300" w:lineRule="exact"/>
              <w:jc w:val="left"/>
              <w:rPr>
                <w:rFonts w:ascii="仿宋" w:hAnsi="仿宋" w:eastAsia="仿宋"/>
                <w:sz w:val="30"/>
                <w:szCs w:val="30"/>
              </w:rPr>
            </w:pPr>
          </w:p>
        </w:tc>
        <w:tc>
          <w:tcPr>
            <w:tcW w:w="343" w:type="pct"/>
            <w:vMerge w:val="continue"/>
            <w:vAlign w:val="center"/>
          </w:tcPr>
          <w:p>
            <w:pPr>
              <w:spacing w:line="300" w:lineRule="exact"/>
              <w:jc w:val="lef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lang w:val="en-US" w:eastAsia="zh-CN"/>
              </w:rPr>
              <w:t>77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24</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jc w:val="lef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77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24</w:t>
            </w:r>
          </w:p>
        </w:tc>
        <w:tc>
          <w:tcPr>
            <w:tcW w:w="186" w:type="pct"/>
            <w:vAlign w:val="center"/>
          </w:tcPr>
          <w:p>
            <w:pPr>
              <w:spacing w:line="300" w:lineRule="exact"/>
              <w:jc w:val="center"/>
              <w:rPr>
                <w:rFonts w:ascii="仿宋" w:hAnsi="仿宋" w:eastAsia="仿宋"/>
                <w:sz w:val="30"/>
                <w:szCs w:val="30"/>
              </w:rPr>
            </w:pPr>
          </w:p>
        </w:tc>
      </w:tr>
    </w:tbl>
    <w:p>
      <w:pPr>
        <w:ind w:firstLine="640" w:firstLineChars="200"/>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ind w:firstLine="640" w:firstLineChars="200"/>
        <w:outlineLvl w:val="0"/>
        <w:rPr>
          <w:rFonts w:ascii="黑体" w:hAnsi="黑体" w:eastAsia="黑体"/>
          <w:sz w:val="32"/>
          <w:szCs w:val="32"/>
        </w:rPr>
      </w:pPr>
      <w:r>
        <w:rPr>
          <w:rFonts w:hint="eastAsia" w:ascii="黑体" w:hAnsi="黑体" w:eastAsia="黑体"/>
          <w:sz w:val="32"/>
          <w:szCs w:val="32"/>
        </w:rPr>
        <w:t>二、 部门预算安排总体情况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年我部门预算收入总额为</w:t>
      </w:r>
      <w:r>
        <w:rPr>
          <w:rFonts w:hint="eastAsia" w:ascii="仿宋" w:hAnsi="仿宋" w:eastAsia="仿宋"/>
          <w:sz w:val="32"/>
          <w:szCs w:val="32"/>
          <w:lang w:val="en-US" w:eastAsia="zh-CN"/>
        </w:rPr>
        <w:t>1404.12</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1404.12</w:t>
      </w:r>
      <w:r>
        <w:rPr>
          <w:rFonts w:hint="eastAsia" w:ascii="仿宋" w:hAnsi="仿宋" w:eastAsia="仿宋"/>
          <w:sz w:val="32"/>
          <w:szCs w:val="32"/>
        </w:rPr>
        <w:t>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w:t>
      </w:r>
      <w:r>
        <w:rPr>
          <w:rFonts w:hint="eastAsia" w:ascii="仿宋" w:hAnsi="仿宋" w:eastAsia="仿宋"/>
          <w:sz w:val="32"/>
          <w:szCs w:val="32"/>
          <w:lang w:val="en-US" w:eastAsia="zh-CN"/>
        </w:rPr>
        <w:t>4</w:t>
      </w:r>
      <w:r>
        <w:rPr>
          <w:rFonts w:hint="eastAsia" w:ascii="仿宋" w:hAnsi="仿宋" w:eastAsia="仿宋"/>
          <w:sz w:val="32"/>
          <w:szCs w:val="32"/>
        </w:rPr>
        <w:t>年我单位安排预算支出</w:t>
      </w:r>
      <w:r>
        <w:rPr>
          <w:rFonts w:hint="eastAsia" w:ascii="仿宋" w:hAnsi="仿宋" w:eastAsia="仿宋"/>
          <w:sz w:val="32"/>
          <w:szCs w:val="32"/>
          <w:lang w:val="en-US" w:eastAsia="zh-CN"/>
        </w:rPr>
        <w:t>1404.12</w:t>
      </w:r>
      <w:r>
        <w:rPr>
          <w:rFonts w:hint="eastAsia" w:ascii="仿宋" w:hAnsi="仿宋" w:eastAsia="仿宋"/>
          <w:sz w:val="32"/>
          <w:szCs w:val="32"/>
        </w:rPr>
        <w:t>万元。其中：基本支出</w:t>
      </w:r>
      <w:r>
        <w:rPr>
          <w:rFonts w:hint="eastAsia" w:ascii="仿宋" w:hAnsi="仿宋" w:eastAsia="仿宋"/>
          <w:sz w:val="32"/>
          <w:szCs w:val="32"/>
          <w:lang w:val="en-US" w:eastAsia="zh-CN"/>
        </w:rPr>
        <w:t>1019.12</w:t>
      </w:r>
      <w:r>
        <w:rPr>
          <w:rFonts w:hint="eastAsia" w:ascii="仿宋" w:hAnsi="仿宋" w:eastAsia="仿宋"/>
          <w:sz w:val="32"/>
          <w:szCs w:val="32"/>
        </w:rPr>
        <w:t>万元（人员经费</w:t>
      </w:r>
      <w:r>
        <w:rPr>
          <w:rFonts w:hint="eastAsia" w:ascii="仿宋" w:hAnsi="仿宋" w:eastAsia="仿宋"/>
          <w:sz w:val="32"/>
          <w:szCs w:val="32"/>
          <w:lang w:val="en-US" w:eastAsia="zh-CN"/>
        </w:rPr>
        <w:t>842.36</w:t>
      </w:r>
      <w:r>
        <w:rPr>
          <w:rFonts w:hint="eastAsia" w:ascii="仿宋" w:hAnsi="仿宋" w:eastAsia="仿宋"/>
          <w:sz w:val="32"/>
          <w:szCs w:val="32"/>
        </w:rPr>
        <w:t>万元，日常公用经费</w:t>
      </w:r>
      <w:r>
        <w:rPr>
          <w:rFonts w:hint="eastAsia" w:ascii="仿宋" w:hAnsi="仿宋" w:eastAsia="仿宋"/>
          <w:sz w:val="32"/>
          <w:szCs w:val="32"/>
          <w:lang w:val="en-US" w:eastAsia="zh-CN"/>
        </w:rPr>
        <w:t>176.76</w:t>
      </w:r>
      <w:r>
        <w:rPr>
          <w:rFonts w:hint="eastAsia" w:ascii="仿宋" w:hAnsi="仿宋" w:eastAsia="仿宋"/>
          <w:sz w:val="32"/>
          <w:szCs w:val="32"/>
        </w:rPr>
        <w:t>万元）；项目支出</w:t>
      </w:r>
      <w:r>
        <w:rPr>
          <w:rFonts w:hint="eastAsia" w:ascii="仿宋" w:hAnsi="仿宋" w:eastAsia="仿宋"/>
          <w:sz w:val="32"/>
          <w:szCs w:val="32"/>
          <w:lang w:val="en-US" w:eastAsia="zh-CN"/>
        </w:rPr>
        <w:t>385</w:t>
      </w:r>
      <w:r>
        <w:rPr>
          <w:rFonts w:hint="eastAsia" w:ascii="仿宋" w:hAnsi="仿宋" w:eastAsia="仿宋"/>
          <w:sz w:val="32"/>
          <w:szCs w:val="32"/>
        </w:rPr>
        <w:t>万元（主要是专项公用经费</w:t>
      </w:r>
      <w:r>
        <w:rPr>
          <w:rFonts w:hint="eastAsia" w:ascii="仿宋" w:hAnsi="仿宋" w:eastAsia="仿宋"/>
          <w:sz w:val="32"/>
          <w:szCs w:val="32"/>
          <w:lang w:val="en-US" w:eastAsia="zh-CN"/>
        </w:rPr>
        <w:t>315</w:t>
      </w:r>
      <w:r>
        <w:rPr>
          <w:rFonts w:hint="eastAsia" w:ascii="仿宋" w:hAnsi="仿宋" w:eastAsia="仿宋"/>
          <w:sz w:val="32"/>
          <w:szCs w:val="32"/>
        </w:rPr>
        <w:t>万元</w:t>
      </w:r>
      <w:r>
        <w:rPr>
          <w:rFonts w:hint="eastAsia" w:ascii="仿宋" w:hAnsi="仿宋" w:eastAsia="仿宋"/>
          <w:sz w:val="32"/>
          <w:szCs w:val="32"/>
          <w:lang w:eastAsia="zh-CN"/>
        </w:rPr>
        <w:t>和上级转移支付资金</w:t>
      </w:r>
      <w:r>
        <w:rPr>
          <w:rFonts w:hint="eastAsia" w:ascii="仿宋" w:hAnsi="仿宋" w:eastAsia="仿宋"/>
          <w:sz w:val="32"/>
          <w:szCs w:val="32"/>
          <w:lang w:val="en-US" w:eastAsia="zh-CN"/>
        </w:rPr>
        <w:t>70万元</w:t>
      </w:r>
      <w:r>
        <w:rPr>
          <w:rFonts w:hint="eastAsia" w:ascii="仿宋" w:hAnsi="仿宋" w:eastAsia="仿宋"/>
          <w:sz w:val="32"/>
          <w:szCs w:val="32"/>
        </w:rPr>
        <w:t>）。</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w:t>
      </w:r>
      <w:r>
        <w:rPr>
          <w:rFonts w:hint="eastAsia" w:ascii="仿宋" w:hAnsi="仿宋" w:eastAsia="仿宋"/>
          <w:sz w:val="32"/>
          <w:szCs w:val="32"/>
          <w:lang w:val="en-US" w:eastAsia="zh-CN"/>
        </w:rPr>
        <w:t>1404.12</w:t>
      </w:r>
      <w:r>
        <w:rPr>
          <w:rFonts w:hint="eastAsia" w:ascii="仿宋" w:hAnsi="仿宋" w:eastAsia="仿宋"/>
          <w:sz w:val="32"/>
          <w:szCs w:val="32"/>
        </w:rPr>
        <w:t>万元，较上年增加</w:t>
      </w:r>
      <w:r>
        <w:rPr>
          <w:rFonts w:hint="eastAsia" w:ascii="仿宋" w:hAnsi="仿宋" w:eastAsia="仿宋"/>
          <w:sz w:val="32"/>
          <w:szCs w:val="32"/>
          <w:lang w:val="en-US" w:eastAsia="zh-CN"/>
        </w:rPr>
        <w:t>27.25</w:t>
      </w:r>
      <w:r>
        <w:rPr>
          <w:rFonts w:hint="eastAsia" w:ascii="仿宋" w:hAnsi="仿宋" w:eastAsia="仿宋"/>
          <w:sz w:val="32"/>
          <w:szCs w:val="32"/>
        </w:rPr>
        <w:t>万元。其中基本支出</w:t>
      </w:r>
      <w:r>
        <w:rPr>
          <w:rFonts w:hint="eastAsia" w:ascii="仿宋" w:hAnsi="仿宋" w:eastAsia="仿宋"/>
          <w:sz w:val="32"/>
          <w:szCs w:val="32"/>
          <w:lang w:eastAsia="zh-CN"/>
        </w:rPr>
        <w:t>降低</w:t>
      </w:r>
      <w:r>
        <w:rPr>
          <w:rFonts w:hint="eastAsia" w:ascii="仿宋" w:hAnsi="仿宋" w:eastAsia="仿宋"/>
          <w:sz w:val="32"/>
          <w:szCs w:val="32"/>
          <w:lang w:val="en-US" w:eastAsia="zh-CN"/>
        </w:rPr>
        <w:t>37.75</w:t>
      </w:r>
      <w:r>
        <w:rPr>
          <w:rFonts w:hint="eastAsia" w:ascii="仿宋" w:hAnsi="仿宋" w:eastAsia="仿宋"/>
          <w:sz w:val="32"/>
          <w:szCs w:val="32"/>
        </w:rPr>
        <w:t>万元，主要是因为</w:t>
      </w:r>
      <w:r>
        <w:rPr>
          <w:rFonts w:hint="eastAsia" w:ascii="仿宋" w:hAnsi="仿宋" w:eastAsia="仿宋"/>
          <w:sz w:val="32"/>
          <w:szCs w:val="32"/>
          <w:lang w:eastAsia="zh-CN"/>
        </w:rPr>
        <w:t>在职人数较去年减少</w:t>
      </w:r>
      <w:r>
        <w:rPr>
          <w:rFonts w:hint="eastAsia" w:ascii="仿宋" w:hAnsi="仿宋" w:eastAsia="仿宋"/>
          <w:sz w:val="32"/>
          <w:szCs w:val="32"/>
        </w:rPr>
        <w:t>。项目支出较上年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65万元，主要是上级转移支付资金增加。</w:t>
      </w:r>
    </w:p>
    <w:p>
      <w:pPr>
        <w:snapToGrid w:val="0"/>
        <w:ind w:firstLine="640" w:firstLineChars="200"/>
        <w:rPr>
          <w:rFonts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年我部门预算安排财政拨款支出主要用于保障该部门机构正常运转、完成日常工作任务以及纪检监察事业发展相关工作。正常公用经费</w:t>
      </w:r>
      <w:r>
        <w:rPr>
          <w:rFonts w:hint="eastAsia" w:ascii="仿宋" w:hAnsi="仿宋" w:eastAsia="仿宋"/>
          <w:sz w:val="32"/>
          <w:szCs w:val="32"/>
          <w:lang w:val="en-US" w:eastAsia="zh-CN"/>
        </w:rPr>
        <w:t>176.76</w:t>
      </w:r>
      <w:r>
        <w:rPr>
          <w:rFonts w:hint="eastAsia" w:ascii="仿宋" w:hAnsi="仿宋" w:eastAsia="仿宋"/>
          <w:sz w:val="32"/>
          <w:szCs w:val="32"/>
        </w:rPr>
        <w:t>万元，其中：四大班子领导办公费2.5万元，部门办公费</w:t>
      </w:r>
      <w:r>
        <w:rPr>
          <w:rFonts w:hint="eastAsia" w:ascii="仿宋" w:hAnsi="仿宋" w:eastAsia="仿宋"/>
          <w:sz w:val="32"/>
          <w:szCs w:val="32"/>
          <w:lang w:val="en-US" w:eastAsia="zh-CN"/>
        </w:rPr>
        <w:t>16.94</w:t>
      </w:r>
      <w:r>
        <w:rPr>
          <w:rFonts w:hint="eastAsia" w:ascii="仿宋" w:hAnsi="仿宋" w:eastAsia="仿宋"/>
          <w:sz w:val="32"/>
          <w:szCs w:val="32"/>
        </w:rPr>
        <w:t>万元，邮电费0.36万元，差旅费</w:t>
      </w:r>
      <w:r>
        <w:rPr>
          <w:rFonts w:hint="eastAsia" w:ascii="仿宋" w:hAnsi="仿宋" w:eastAsia="仿宋"/>
          <w:sz w:val="32"/>
          <w:szCs w:val="32"/>
          <w:lang w:val="en-US" w:eastAsia="zh-CN"/>
        </w:rPr>
        <w:t>7.7</w:t>
      </w:r>
      <w:r>
        <w:rPr>
          <w:rFonts w:hint="eastAsia" w:ascii="仿宋" w:hAnsi="仿宋" w:eastAsia="仿宋"/>
          <w:sz w:val="32"/>
          <w:szCs w:val="32"/>
        </w:rPr>
        <w:t>万元，公务接待费26万元，公务用车运行维护费27.5万元，公务交通补贴</w:t>
      </w:r>
      <w:r>
        <w:rPr>
          <w:rFonts w:hint="eastAsia" w:ascii="仿宋" w:hAnsi="仿宋" w:eastAsia="仿宋"/>
          <w:sz w:val="32"/>
          <w:szCs w:val="32"/>
          <w:lang w:val="en-US" w:eastAsia="zh-CN"/>
        </w:rPr>
        <w:t>48.36</w:t>
      </w:r>
      <w:r>
        <w:rPr>
          <w:rFonts w:hint="eastAsia" w:ascii="仿宋" w:hAnsi="仿宋" w:eastAsia="仿宋"/>
          <w:sz w:val="32"/>
          <w:szCs w:val="32"/>
        </w:rPr>
        <w:t>万元，劳务费</w:t>
      </w:r>
      <w:r>
        <w:rPr>
          <w:rFonts w:hint="eastAsia" w:ascii="仿宋" w:hAnsi="仿宋" w:eastAsia="仿宋"/>
          <w:sz w:val="32"/>
          <w:szCs w:val="32"/>
          <w:lang w:val="en-US" w:eastAsia="zh-CN"/>
        </w:rPr>
        <w:t>29.53</w:t>
      </w:r>
      <w:r>
        <w:rPr>
          <w:rFonts w:hint="eastAsia" w:ascii="仿宋" w:hAnsi="仿宋" w:eastAsia="仿宋"/>
          <w:sz w:val="32"/>
          <w:szCs w:val="32"/>
        </w:rPr>
        <w:t>万元，离退休人员公用经费</w:t>
      </w:r>
      <w:r>
        <w:rPr>
          <w:rFonts w:hint="eastAsia" w:ascii="仿宋" w:hAnsi="仿宋" w:eastAsia="仿宋"/>
          <w:sz w:val="32"/>
          <w:szCs w:val="32"/>
          <w:lang w:val="en-US" w:eastAsia="zh-CN"/>
        </w:rPr>
        <w:t>0.88</w:t>
      </w:r>
      <w:r>
        <w:rPr>
          <w:rFonts w:hint="eastAsia" w:ascii="仿宋" w:hAnsi="仿宋" w:eastAsia="仿宋"/>
          <w:sz w:val="32"/>
          <w:szCs w:val="32"/>
        </w:rPr>
        <w:t>万元，工会经费6.8</w:t>
      </w:r>
      <w:r>
        <w:rPr>
          <w:rFonts w:hint="eastAsia" w:ascii="仿宋" w:hAnsi="仿宋" w:eastAsia="仿宋"/>
          <w:sz w:val="32"/>
          <w:szCs w:val="32"/>
          <w:lang w:val="en-US" w:eastAsia="zh-CN"/>
        </w:rPr>
        <w:t>7</w:t>
      </w:r>
      <w:r>
        <w:rPr>
          <w:rFonts w:hint="eastAsia" w:ascii="仿宋" w:hAnsi="仿宋" w:eastAsia="仿宋"/>
          <w:sz w:val="32"/>
          <w:szCs w:val="32"/>
        </w:rPr>
        <w:t>万元，职工福利费10.</w:t>
      </w:r>
      <w:r>
        <w:rPr>
          <w:rFonts w:hint="eastAsia" w:ascii="仿宋" w:hAnsi="仿宋" w:eastAsia="仿宋"/>
          <w:sz w:val="32"/>
          <w:szCs w:val="32"/>
          <w:lang w:val="en-US" w:eastAsia="zh-CN"/>
        </w:rPr>
        <w:t>12</w:t>
      </w:r>
      <w:r>
        <w:rPr>
          <w:rFonts w:hint="eastAsia" w:ascii="仿宋" w:hAnsi="仿宋" w:eastAsia="仿宋"/>
          <w:sz w:val="32"/>
          <w:szCs w:val="32"/>
        </w:rPr>
        <w:t>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年我部门安排“三公经费”预算99.5万元，严格落实“三公经费”管理办法以及中央八项规定。其中，</w:t>
      </w:r>
      <w:r>
        <w:rPr>
          <w:rFonts w:hint="eastAsia" w:ascii="仿宋" w:hAnsi="仿宋" w:eastAsia="仿宋"/>
          <w:sz w:val="32"/>
          <w:szCs w:val="32"/>
          <w:lang w:eastAsia="zh-CN"/>
        </w:rPr>
        <w:t>2024</w:t>
      </w:r>
      <w:r>
        <w:rPr>
          <w:rFonts w:hint="eastAsia" w:ascii="仿宋" w:hAnsi="仿宋" w:eastAsia="仿宋"/>
          <w:sz w:val="32"/>
          <w:szCs w:val="32"/>
        </w:rPr>
        <w:t>年公务用车运行维护费42.5万元，与202</w:t>
      </w:r>
      <w:r>
        <w:rPr>
          <w:rFonts w:hint="eastAsia" w:ascii="仿宋" w:hAnsi="仿宋" w:eastAsia="仿宋"/>
          <w:sz w:val="32"/>
          <w:szCs w:val="32"/>
          <w:lang w:val="en-US" w:eastAsia="zh-CN"/>
        </w:rPr>
        <w:t>3</w:t>
      </w:r>
      <w:r>
        <w:rPr>
          <w:rFonts w:hint="eastAsia" w:ascii="仿宋" w:hAnsi="仿宋" w:eastAsia="仿宋"/>
          <w:sz w:val="32"/>
          <w:szCs w:val="32"/>
        </w:rPr>
        <w:t>年相比无变化；</w:t>
      </w:r>
      <w:r>
        <w:rPr>
          <w:rFonts w:hint="eastAsia" w:ascii="仿宋" w:hAnsi="仿宋" w:eastAsia="仿宋"/>
          <w:sz w:val="32"/>
          <w:szCs w:val="32"/>
          <w:lang w:eastAsia="zh-CN"/>
        </w:rPr>
        <w:t>2024</w:t>
      </w:r>
      <w:r>
        <w:rPr>
          <w:rFonts w:hint="eastAsia" w:ascii="仿宋" w:hAnsi="仿宋" w:eastAsia="仿宋"/>
          <w:sz w:val="32"/>
          <w:szCs w:val="32"/>
        </w:rPr>
        <w:t>年公务接待费57万元，与202</w:t>
      </w:r>
      <w:r>
        <w:rPr>
          <w:rFonts w:hint="eastAsia" w:ascii="仿宋" w:hAnsi="仿宋" w:eastAsia="仿宋"/>
          <w:sz w:val="32"/>
          <w:szCs w:val="32"/>
          <w:lang w:val="en-US" w:eastAsia="zh-CN"/>
        </w:rPr>
        <w:t>3</w:t>
      </w:r>
      <w:r>
        <w:rPr>
          <w:rFonts w:hint="eastAsia" w:ascii="仿宋" w:hAnsi="仿宋" w:eastAsia="仿宋"/>
          <w:sz w:val="32"/>
          <w:szCs w:val="32"/>
        </w:rPr>
        <w:t>年相比无变化；因公出国经费无；公务用车购置经费无。</w:t>
      </w:r>
    </w:p>
    <w:p>
      <w:pPr>
        <w:ind w:firstLine="640" w:firstLineChars="200"/>
        <w:rPr>
          <w:rFonts w:ascii="仿宋" w:hAnsi="仿宋" w:eastAsia="仿宋"/>
          <w:sz w:val="32"/>
          <w:szCs w:val="32"/>
        </w:rPr>
      </w:pP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rPr>
          <w:rFonts w:ascii="黑体" w:hAnsi="黑体" w:eastAsia="黑体"/>
          <w:sz w:val="32"/>
          <w:szCs w:val="32"/>
        </w:rPr>
      </w:pPr>
    </w:p>
    <w:p>
      <w:pPr>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ind w:firstLine="640" w:firstLineChars="200"/>
        <w:outlineLvl w:val="1"/>
        <w:rPr>
          <w:rFonts w:ascii="黑体" w:hAnsi="黑体" w:eastAsia="黑体"/>
          <w:sz w:val="32"/>
          <w:szCs w:val="32"/>
        </w:rPr>
      </w:pPr>
      <w:r>
        <w:rPr>
          <w:rFonts w:hint="eastAsia" w:ascii="黑体" w:hAnsi="黑体" w:eastAsia="黑体"/>
          <w:sz w:val="32"/>
          <w:szCs w:val="32"/>
        </w:rPr>
        <w:t>第一部分 部门整体绩效目标</w:t>
      </w:r>
    </w:p>
    <w:p>
      <w:pPr>
        <w:spacing w:beforeLines="50" w:afterLines="50"/>
        <w:ind w:firstLine="640" w:firstLineChars="200"/>
        <w:jc w:val="left"/>
        <w:outlineLvl w:val="1"/>
        <w:rPr>
          <w:rFonts w:ascii="楷体" w:hAnsi="楷体" w:eastAsia="楷体"/>
          <w:sz w:val="32"/>
          <w:szCs w:val="32"/>
        </w:rPr>
      </w:pPr>
      <w:bookmarkStart w:id="4" w:name="_Toc62132114"/>
      <w:r>
        <w:rPr>
          <w:rFonts w:hint="eastAsia" w:ascii="楷体" w:hAnsi="楷体" w:eastAsia="楷体"/>
          <w:sz w:val="32"/>
          <w:szCs w:val="32"/>
        </w:rPr>
        <w:t>（一）、总体绩效目标</w:t>
      </w:r>
      <w:bookmarkEnd w:id="4"/>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部门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jc w:val="left"/>
        <w:outlineLvl w:val="1"/>
        <w:rPr>
          <w:rFonts w:ascii="楷体" w:hAnsi="楷体" w:eastAsia="楷体"/>
          <w:sz w:val="32"/>
          <w:szCs w:val="32"/>
        </w:rPr>
      </w:pPr>
      <w:bookmarkStart w:id="5" w:name="_Toc62132115"/>
      <w:r>
        <w:rPr>
          <w:rFonts w:hint="eastAsia" w:ascii="楷体" w:hAnsi="楷体" w:eastAsia="楷体"/>
          <w:sz w:val="32"/>
          <w:szCs w:val="32"/>
        </w:rPr>
        <w:t>（二）、分项绩效目标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绩效指标：发挥巡察“利剑”作用，巡察覆盖率达到90%。</w:t>
      </w:r>
    </w:p>
    <w:p>
      <w:pPr>
        <w:spacing w:line="500" w:lineRule="exact"/>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4、2024年中央政法纪检监察转移支付资金</w:t>
      </w:r>
    </w:p>
    <w:p>
      <w:pPr>
        <w:spacing w:line="500" w:lineRule="exact"/>
        <w:ind w:firstLine="640" w:firstLineChars="200"/>
        <w:jc w:val="left"/>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绩效目标：通过中央政法纪检监察转移支付资金的使用，保障我县纪委各部门办案经费充足，提升各部门办案设备质量，进而保障办案质量，推动我县纪检监察工作高质量发展。</w:t>
      </w:r>
    </w:p>
    <w:p>
      <w:pPr>
        <w:spacing w:line="500" w:lineRule="exact"/>
        <w:ind w:firstLine="640" w:firstLineChars="200"/>
        <w:jc w:val="left"/>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绩效指标：充分保障机纪检监察办案经费充足，保障率达到90%。</w:t>
      </w:r>
    </w:p>
    <w:p>
      <w:pPr>
        <w:spacing w:beforeLines="50" w:afterLines="50" w:line="500" w:lineRule="exact"/>
        <w:ind w:firstLine="643" w:firstLineChars="200"/>
        <w:jc w:val="left"/>
        <w:outlineLvl w:val="1"/>
        <w:rPr>
          <w:rFonts w:ascii="仿宋" w:hAnsi="仿宋" w:eastAsia="仿宋"/>
          <w:b/>
          <w:sz w:val="32"/>
          <w:szCs w:val="32"/>
        </w:rPr>
      </w:pPr>
      <w:bookmarkStart w:id="6" w:name="_Toc62132116"/>
      <w:r>
        <w:rPr>
          <w:rFonts w:hint="eastAsia" w:ascii="仿宋" w:hAnsi="仿宋" w:eastAsia="仿宋"/>
          <w:b/>
          <w:sz w:val="32"/>
          <w:szCs w:val="32"/>
          <w:lang w:val="en-US" w:eastAsia="zh-CN"/>
        </w:rPr>
        <w:t>5</w:t>
      </w:r>
      <w:r>
        <w:rPr>
          <w:rFonts w:hint="eastAsia" w:ascii="仿宋" w:hAnsi="仿宋" w:eastAsia="仿宋"/>
          <w:b/>
          <w:sz w:val="32"/>
          <w:szCs w:val="32"/>
        </w:rPr>
        <w:t>、工作保障措施</w:t>
      </w:r>
      <w:bookmarkEnd w:id="6"/>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五是做好绩效自评。按要求开展上年度部门预算绩效自评和重点评价工作，对评价中发现的问题及时整改，调整优化支出结构，提高财政资金使用效益。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八是加强宣传培训调研等。加强人员培训，提高本部门职工业务素质；加强调研，提出优化财政资金配置、提高资金使用效益的</w:t>
      </w:r>
      <w:r>
        <w:rPr>
          <w:rFonts w:hint="eastAsia" w:ascii="仿宋" w:hAnsi="仿宋" w:eastAsia="仿宋"/>
          <w:sz w:val="32"/>
          <w:szCs w:val="32"/>
          <w:lang w:eastAsia="zh-CN"/>
        </w:rPr>
        <w:t>意见</w:t>
      </w:r>
      <w:r>
        <w:rPr>
          <w:rFonts w:ascii="仿宋" w:hAnsi="仿宋" w:eastAsia="仿宋"/>
          <w:sz w:val="32"/>
          <w:szCs w:val="32"/>
        </w:rPr>
        <w:t>；加大宣传力度，强化预算绩效管理意识，促进预算绩效管理水平进一步提升。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p>
    <w:p>
      <w:pPr>
        <w:spacing w:line="500" w:lineRule="exact"/>
        <w:ind w:firstLine="640" w:firstLineChars="200"/>
        <w:jc w:val="left"/>
        <w:rPr>
          <w:rFonts w:ascii="仿宋" w:hAnsi="仿宋" w:eastAsia="仿宋"/>
          <w:sz w:val="32"/>
          <w:szCs w:val="32"/>
        </w:rPr>
      </w:pPr>
    </w:p>
    <w:p>
      <w:pPr>
        <w:spacing w:line="500" w:lineRule="exact"/>
        <w:jc w:val="left"/>
        <w:rPr>
          <w:rFonts w:ascii="仿宋" w:hAnsi="仿宋" w:eastAsia="仿宋"/>
          <w:sz w:val="32"/>
          <w:szCs w:val="32"/>
        </w:rPr>
      </w:pPr>
    </w:p>
    <w:p>
      <w:pPr>
        <w:ind w:firstLine="640" w:firstLineChars="200"/>
        <w:outlineLvl w:val="1"/>
        <w:rPr>
          <w:rFonts w:ascii="黑体" w:hAnsi="黑体" w:eastAsia="黑体"/>
          <w:sz w:val="32"/>
          <w:szCs w:val="32"/>
        </w:rPr>
      </w:pPr>
      <w:r>
        <w:rPr>
          <w:rFonts w:hint="eastAsia" w:ascii="黑体" w:hAnsi="黑体" w:eastAsia="黑体"/>
          <w:sz w:val="32"/>
          <w:szCs w:val="32"/>
        </w:rPr>
        <w:t>第二部分 预算项目绩效目标</w:t>
      </w:r>
    </w:p>
    <w:p>
      <w:pPr>
        <w:ind w:firstLine="560" w:firstLineChars="200"/>
        <w:jc w:val="left"/>
        <w:outlineLvl w:val="3"/>
      </w:pPr>
      <w:bookmarkStart w:id="7" w:name="_Toc62132117"/>
      <w:r>
        <w:rPr>
          <w:rFonts w:hint="eastAsia" w:ascii="方正仿宋_GBK" w:eastAsia="方正仿宋_GBK"/>
          <w:b/>
          <w:sz w:val="28"/>
        </w:rPr>
        <w:t>1.党风廉政建设绩效目标表</w:t>
      </w:r>
      <w:bookmarkEnd w:id="7"/>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9"/>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991"/>
        <w:gridCol w:w="1334"/>
        <w:gridCol w:w="2212"/>
        <w:gridCol w:w="3335"/>
        <w:gridCol w:w="947"/>
        <w:gridCol w:w="526"/>
        <w:gridCol w:w="2913"/>
        <w:gridCol w:w="1230"/>
        <w:gridCol w:w="152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34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13062324P00000110014L</w:t>
            </w:r>
            <w:r>
              <w:rPr>
                <w:rFonts w:cs="Calibri"/>
                <w:color w:val="000000"/>
                <w:kern w:val="0"/>
                <w:sz w:val="18"/>
                <w:szCs w:val="18"/>
              </w:rPr>
              <w:t>党风廉政建设</w:t>
            </w:r>
          </w:p>
        </w:tc>
        <w:tc>
          <w:tcPr>
            <w:tcW w:w="45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7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34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5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7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130.000000</w:t>
            </w:r>
          </w:p>
        </w:tc>
      </w:tr>
      <w:tr>
        <w:tblPrEx>
          <w:tblCellMar>
            <w:top w:w="0" w:type="dxa"/>
            <w:left w:w="108" w:type="dxa"/>
            <w:bottom w:w="0" w:type="dxa"/>
            <w:right w:w="108" w:type="dxa"/>
          </w:tblCellMar>
        </w:tblPrEx>
        <w:trPr>
          <w:trHeight w:val="6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672"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组织协调全县党风廉政建设和反腐败工作，对行使公权力的人员严重违纪、涉嫌犯罪的采取留置措施；加强党风廉政建设和组织协调反腐败工作；开展审查调查及监督检查；加强派驻监督；扶贫领域监督执纪等。</w:t>
            </w:r>
          </w:p>
        </w:tc>
      </w:tr>
      <w:tr>
        <w:tblPrEx>
          <w:tblCellMar>
            <w:top w:w="0" w:type="dxa"/>
            <w:left w:w="108" w:type="dxa"/>
            <w:bottom w:w="0" w:type="dxa"/>
            <w:right w:w="108" w:type="dxa"/>
          </w:tblCellMar>
        </w:tblPrEx>
        <w:trPr>
          <w:trHeight w:val="405"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p>
            <w:pPr>
              <w:widowControl/>
              <w:spacing w:line="240" w:lineRule="auto"/>
              <w:jc w:val="center"/>
              <w:rPr>
                <w:rFonts w:cs="Calibri"/>
                <w:b/>
                <w:bCs/>
                <w:kern w:val="0"/>
                <w:sz w:val="18"/>
                <w:szCs w:val="18"/>
              </w:rPr>
            </w:pPr>
            <w:r>
              <w:rPr>
                <w:rFonts w:cs="Calibri"/>
                <w:b/>
                <w:bCs/>
                <w:kern w:val="0"/>
                <w:sz w:val="18"/>
                <w:szCs w:val="18"/>
              </w:rPr>
              <w:t>（累计支出比例）</w:t>
            </w:r>
          </w:p>
        </w:tc>
        <w:tc>
          <w:tcPr>
            <w:tcW w:w="122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9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2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89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130</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绩效目标</w:t>
            </w:r>
          </w:p>
        </w:tc>
        <w:tc>
          <w:tcPr>
            <w:tcW w:w="418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组织协调全县党风廉政建设和反腐败工作，对行使公权力的人员严重违纪、涉嫌犯罪的采取留置措施；加强党风廉政建设和组织协调反腐败工作；开展审查调查及监督检查；加强派驻监督；扶贫领域监督执纪等。</w:t>
            </w:r>
          </w:p>
        </w:tc>
      </w:tr>
      <w:tr>
        <w:tblPrEx>
          <w:tblCellMar>
            <w:top w:w="0" w:type="dxa"/>
            <w:left w:w="108" w:type="dxa"/>
            <w:bottom w:w="0" w:type="dxa"/>
            <w:right w:w="108" w:type="dxa"/>
          </w:tblCellMar>
        </w:tblPrEx>
        <w:trPr>
          <w:trHeight w:val="30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48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3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2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9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3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9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结案率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办理完结案件数量占全年发案的比率</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纪检监察问题线索查办结案率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反映县纪检监察机关查办举报问题线索完成情况</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案件处置情况</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3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2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29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间接经济效益</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对违法违纪案件涉案资金的收缴率</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社会影响情况</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长期稳定性</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维护社会稳定、巩固和谐社会</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违法违纪问题日益减少</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社会稳定情况</w:t>
            </w:r>
          </w:p>
        </w:tc>
      </w:tr>
      <w:tr>
        <w:tblPrEx>
          <w:tblCellMar>
            <w:top w:w="0" w:type="dxa"/>
            <w:left w:w="108" w:type="dxa"/>
            <w:bottom w:w="0" w:type="dxa"/>
            <w:right w:w="108" w:type="dxa"/>
          </w:tblCellMar>
        </w:tblPrEx>
        <w:trPr>
          <w:trHeight w:val="33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≥60举报人满意度日益提高</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r>
    </w:tbl>
    <w:p>
      <w:pPr>
        <w:spacing w:line="300" w:lineRule="exact"/>
        <w:jc w:val="left"/>
        <w:sectPr>
          <w:headerReference r:id="rId5" w:type="default"/>
          <w:footerReference r:id="rId6" w:type="default"/>
          <w:pgSz w:w="16839" w:h="11907" w:orient="landscape"/>
          <w:pgMar w:top="1361" w:right="1020" w:bottom="1134" w:left="1020" w:header="851" w:footer="992" w:gutter="0"/>
          <w:cols w:space="425" w:num="1"/>
          <w:docGrid w:type="lines" w:linePitch="312" w:charSpace="0"/>
        </w:sectPr>
      </w:pPr>
    </w:p>
    <w:p>
      <w:pPr>
        <w:jc w:val="left"/>
        <w:outlineLvl w:val="3"/>
        <w:rPr>
          <w:rFonts w:ascii="Times New Roman" w:hAnsi="宋体"/>
          <w:b/>
          <w:sz w:val="28"/>
        </w:rPr>
      </w:pPr>
      <w:bookmarkStart w:id="8" w:name="_Toc62132118"/>
      <w:r>
        <w:rPr>
          <w:rFonts w:hint="eastAsia" w:ascii="方正仿宋_GBK" w:eastAsia="方正仿宋_GBK"/>
          <w:b/>
          <w:sz w:val="28"/>
        </w:rPr>
        <w:t>2.巡察工作绩效目标表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9"/>
        <w:tblW w:w="5000" w:type="pct"/>
        <w:tblInd w:w="0" w:type="dxa"/>
        <w:tblLayout w:type="fixed"/>
        <w:tblCellMar>
          <w:top w:w="0" w:type="dxa"/>
          <w:left w:w="108" w:type="dxa"/>
          <w:bottom w:w="0" w:type="dxa"/>
          <w:right w:w="108" w:type="dxa"/>
        </w:tblCellMar>
      </w:tblPr>
      <w:tblGrid>
        <w:gridCol w:w="1338"/>
        <w:gridCol w:w="1653"/>
        <w:gridCol w:w="1494"/>
        <w:gridCol w:w="3091"/>
        <w:gridCol w:w="853"/>
        <w:gridCol w:w="477"/>
        <w:gridCol w:w="2355"/>
        <w:gridCol w:w="1176"/>
        <w:gridCol w:w="1500"/>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23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13062324P00000110016U</w:t>
            </w:r>
            <w:r>
              <w:rPr>
                <w:rFonts w:cs="Calibri"/>
                <w:color w:val="000000"/>
                <w:kern w:val="0"/>
                <w:sz w:val="18"/>
                <w:szCs w:val="18"/>
              </w:rPr>
              <w:t>巡察工作</w:t>
            </w:r>
          </w:p>
        </w:tc>
        <w:tc>
          <w:tcPr>
            <w:tcW w:w="47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0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23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7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0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6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1</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15</w:t>
            </w:r>
          </w:p>
        </w:tc>
        <w:tc>
          <w:tcPr>
            <w:tcW w:w="96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40</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承担县委巡察工作，对县政府工作部门、人民团体党组（党委）班子及其成员等进行巡察等工作。</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0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42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3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0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42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覆盖率</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业务工作保障质量</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对发现的问题进行整改到位</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按期完成率</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在规定时限内完成巡察任务</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08"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844"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资金使用效益</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为各项工作开展提供有效保障</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工作能力</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被巡察单位工作效率进一步提高</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推动社会经济进一步发展</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75</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bl>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ind w:firstLine="560" w:firstLineChars="200"/>
        <w:jc w:val="left"/>
        <w:outlineLvl w:val="3"/>
        <w:rPr>
          <w:rFonts w:hint="eastAsia" w:ascii="方正仿宋_GBK" w:eastAsia="方正仿宋_GBK"/>
          <w:b/>
          <w:sz w:val="28"/>
        </w:rPr>
      </w:pPr>
      <w:bookmarkStart w:id="9" w:name="_Toc62132119"/>
    </w:p>
    <w:p>
      <w:pPr>
        <w:ind w:firstLine="560" w:firstLineChars="200"/>
        <w:jc w:val="left"/>
        <w:outlineLvl w:val="3"/>
        <w:rPr>
          <w:rFonts w:hint="eastAsia" w:ascii="方正仿宋_GBK" w:eastAsia="方正仿宋_GBK"/>
          <w:b/>
          <w:sz w:val="28"/>
        </w:rPr>
      </w:pPr>
    </w:p>
    <w:p>
      <w:pPr>
        <w:ind w:firstLine="560" w:firstLineChars="200"/>
        <w:jc w:val="left"/>
        <w:outlineLvl w:val="3"/>
        <w:rPr>
          <w:rFonts w:ascii="Times New Roman" w:hAnsi="宋体"/>
          <w:b/>
          <w:sz w:val="28"/>
        </w:rPr>
      </w:pPr>
      <w:r>
        <w:rPr>
          <w:rFonts w:hint="eastAsia" w:ascii="方正仿宋_GBK" w:eastAsia="方正仿宋_GBK"/>
          <w:b/>
          <w:sz w:val="28"/>
        </w:rPr>
        <w:t>3.纪检监察事务管理绩效目标表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206"/>
        <w:gridCol w:w="1485"/>
        <w:gridCol w:w="2190"/>
        <w:gridCol w:w="3458"/>
        <w:gridCol w:w="780"/>
        <w:gridCol w:w="359"/>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5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13062324P000001100158</w:t>
            </w:r>
            <w:r>
              <w:rPr>
                <w:rFonts w:cs="Calibri"/>
                <w:color w:val="000000"/>
                <w:kern w:val="0"/>
                <w:sz w:val="18"/>
                <w:szCs w:val="18"/>
              </w:rPr>
              <w:t>纪检监察事务管理</w:t>
            </w:r>
          </w:p>
        </w:tc>
        <w:tc>
          <w:tcPr>
            <w:tcW w:w="40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59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5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0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val="en-US" w:eastAsia="zh-CN"/>
              </w:rPr>
              <w:t>145</w:t>
            </w:r>
            <w:r>
              <w:rPr>
                <w:rFonts w:cs="Calibri"/>
                <w:color w:val="000000"/>
                <w:kern w:val="0"/>
                <w:sz w:val="18"/>
                <w:szCs w:val="18"/>
              </w:rPr>
              <w:t>.000000</w:t>
            </w:r>
          </w:p>
        </w:tc>
      </w:tr>
      <w:tr>
        <w:tblPrEx>
          <w:tblCellMar>
            <w:top w:w="0" w:type="dxa"/>
            <w:left w:w="108" w:type="dxa"/>
            <w:bottom w:w="0" w:type="dxa"/>
            <w:right w:w="108" w:type="dxa"/>
          </w:tblCellMar>
        </w:tblPrEx>
        <w:trPr>
          <w:trHeight w:val="6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67"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纪检监察系统网络安全及信息化建设、办公用房及公务用车管理、干部培训及其他事务管理、机关食堂运行与维护；其他纪检监察事务等工作。</w:t>
            </w:r>
          </w:p>
        </w:tc>
      </w:tr>
      <w:tr>
        <w:tblPrEx>
          <w:tblCellMar>
            <w:top w:w="0" w:type="dxa"/>
            <w:left w:w="108" w:type="dxa"/>
            <w:bottom w:w="0" w:type="dxa"/>
            <w:right w:w="108" w:type="dxa"/>
          </w:tblCellMar>
        </w:tblPrEx>
        <w:trPr>
          <w:trHeight w:val="405" w:hRule="atLeast"/>
        </w:trPr>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31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6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31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86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145</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4034"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纪检监察系统网络安全及信息化建设、办公用房及公务用车管理、干部培训及其他事务管理、机关食堂运行与维护；其他纪检监察事务等工作</w:t>
            </w:r>
            <w:r>
              <w:tab/>
            </w:r>
          </w:p>
        </w:tc>
      </w:tr>
      <w:tr>
        <w:tblPrEx>
          <w:tblCellMar>
            <w:top w:w="0" w:type="dxa"/>
            <w:left w:w="108" w:type="dxa"/>
            <w:bottom w:w="0" w:type="dxa"/>
            <w:right w:w="108" w:type="dxa"/>
          </w:tblCellMar>
        </w:tblPrEx>
        <w:trPr>
          <w:trHeight w:val="30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8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4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8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8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8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4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8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开展执法检查情况</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次</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案件信息录入率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办案系统中录入案件信息数占全部案件信息数的比例</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按时办结率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xml:space="preserve">督查督办工作按时办结的比重 </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8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124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27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7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党风廉政效益指标：违纪犯罪率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发生严重违纪犯罪比例</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减少信访政治事件</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5</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987"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继续推动</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进一步</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持续推动政治环境进一步好转</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举报人满意数占总举报人对比重</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Times New Roman" w:hAnsi="宋体"/>
          <w:b/>
          <w:sz w:val="28"/>
        </w:rPr>
      </w:pPr>
      <w:bookmarkStart w:id="10" w:name="_Toc536088149"/>
      <w:r>
        <w:rPr>
          <w:rFonts w:hint="eastAsia" w:ascii="方正仿宋_GBK" w:eastAsia="方正仿宋_GBK"/>
          <w:b/>
          <w:sz w:val="28"/>
          <w:lang w:val="en-US" w:eastAsia="zh-CN"/>
        </w:rPr>
        <w:t>4.中央政法纪检监察转移支付资金</w:t>
      </w:r>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fixed"/>
        <w:tblCellMar>
          <w:top w:w="0" w:type="dxa"/>
          <w:left w:w="108" w:type="dxa"/>
          <w:bottom w:w="0" w:type="dxa"/>
          <w:right w:w="108" w:type="dxa"/>
        </w:tblCellMar>
      </w:tblPr>
      <w:tblGrid>
        <w:gridCol w:w="1101"/>
        <w:gridCol w:w="1349"/>
        <w:gridCol w:w="2210"/>
        <w:gridCol w:w="3454"/>
        <w:gridCol w:w="825"/>
        <w:gridCol w:w="555"/>
        <w:gridCol w:w="1934"/>
        <w:gridCol w:w="1107"/>
        <w:gridCol w:w="1402"/>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15"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13062324P00939510002P中央政法纪检监察转移支付资金（冀财政法【2023】49号）</w:t>
            </w:r>
          </w:p>
        </w:tc>
        <w:tc>
          <w:tcPr>
            <w:tcW w:w="49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59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15"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9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hint="default" w:cs="Calibri"/>
                <w:color w:val="000000"/>
                <w:kern w:val="0"/>
                <w:sz w:val="18"/>
                <w:szCs w:val="18"/>
                <w:lang w:val="en-US"/>
              </w:rPr>
            </w:pPr>
            <w:r>
              <w:rPr>
                <w:rFonts w:hint="eastAsia" w:cs="Calibri"/>
                <w:color w:val="000000"/>
                <w:kern w:val="0"/>
                <w:sz w:val="18"/>
                <w:szCs w:val="18"/>
                <w:lang w:val="en-US" w:eastAsia="zh-CN"/>
              </w:rPr>
              <w:t>70</w:t>
            </w:r>
          </w:p>
        </w:tc>
      </w:tr>
      <w:tr>
        <w:tblPrEx>
          <w:tblCellMar>
            <w:top w:w="0" w:type="dxa"/>
            <w:left w:w="108" w:type="dxa"/>
            <w:bottom w:w="0" w:type="dxa"/>
            <w:right w:w="108" w:type="dxa"/>
          </w:tblCellMar>
        </w:tblPrEx>
        <w:trPr>
          <w:trHeight w:val="6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605"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通过中央政法纪检监察转移支付资金的有效使用，保障我县纪委各部门办案经费充足，提升各办案单位设备质量，进而保证办案质量，推动我县纪检监察工作高质量发展</w:t>
            </w:r>
          </w:p>
        </w:tc>
      </w:tr>
      <w:tr>
        <w:tblPrEx>
          <w:tblCellMar>
            <w:top w:w="0" w:type="dxa"/>
            <w:left w:w="108" w:type="dxa"/>
            <w:bottom w:w="0" w:type="dxa"/>
            <w:right w:w="108" w:type="dxa"/>
          </w:tblCellMar>
        </w:tblPrEx>
        <w:trPr>
          <w:trHeight w:val="405" w:hRule="atLeast"/>
        </w:trPr>
        <w:tc>
          <w:tcPr>
            <w:tcW w:w="39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27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0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7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2</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5</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90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70</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4121"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通过中央政法纪检监察转移支付资金的有效使用，保障我县纪委各部门办案经费充足，提升各办案单位设备质量，进而保证办案质量，推动我县纪检监察工作高质量发展</w:t>
            </w:r>
            <w:r>
              <w:tab/>
            </w:r>
          </w:p>
        </w:tc>
      </w:tr>
      <w:tr>
        <w:tblPrEx>
          <w:tblCellMar>
            <w:top w:w="0" w:type="dxa"/>
            <w:left w:w="108" w:type="dxa"/>
            <w:bottom w:w="0" w:type="dxa"/>
            <w:right w:w="108" w:type="dxa"/>
          </w:tblCellMar>
        </w:tblPrEx>
        <w:trPr>
          <w:trHeight w:val="300" w:hRule="atLeast"/>
        </w:trPr>
        <w:tc>
          <w:tcPr>
            <w:tcW w:w="39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48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0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9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0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39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购置办公办案设备数量</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购置办公办案设备数量、购买专用执法执勤用车2辆</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台</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购置办公办案设备合格率</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购置办公办案设备合格率</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100</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资金在规定时间下达率</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资金在规定时间下达率</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100</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预算数</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预算数</w:t>
            </w:r>
          </w:p>
        </w:tc>
        <w:tc>
          <w:tcPr>
            <w:tcW w:w="29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693" w:type="pct"/>
            <w:tcBorders>
              <w:top w:val="nil"/>
              <w:left w:val="nil"/>
              <w:bottom w:val="single" w:color="auto" w:sz="4" w:space="0"/>
              <w:right w:val="single" w:color="auto" w:sz="4" w:space="0"/>
            </w:tcBorders>
            <w:shd w:val="clear" w:color="auto" w:fill="auto"/>
            <w:noWrap/>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万元</w:t>
            </w:r>
          </w:p>
        </w:tc>
        <w:tc>
          <w:tcPr>
            <w:tcW w:w="397"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社会</w:t>
            </w:r>
            <w:r>
              <w:rPr>
                <w:rFonts w:cs="Calibri"/>
                <w:color w:val="000000"/>
                <w:kern w:val="0"/>
                <w:sz w:val="18"/>
                <w:szCs w:val="18"/>
              </w:rPr>
              <w:t>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完善纪检监察系统建设</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完善纪检监察系统建设</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95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服务对象满意度</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服务对象满意度</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95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完成指标值</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520" w:lineRule="exact"/>
        <w:outlineLvl w:val="0"/>
        <w:rPr>
          <w:rFonts w:ascii="仿宋" w:hAnsi="仿宋" w:eastAsia="仿宋"/>
          <w:sz w:val="32"/>
          <w:szCs w:val="32"/>
        </w:rPr>
      </w:pPr>
      <w:r>
        <w:rPr>
          <w:rFonts w:hint="eastAsia" w:ascii="黑体" w:hAnsi="黑体" w:eastAsia="黑体"/>
          <w:sz w:val="32"/>
          <w:szCs w:val="32"/>
        </w:rPr>
        <w:t>六、政府采购预算情况</w:t>
      </w: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tbl>
      <w:tblPr>
        <w:tblStyle w:val="9"/>
        <w:tblW w:w="150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276"/>
        <w:gridCol w:w="709"/>
        <w:gridCol w:w="709"/>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3" w:type="dxa"/>
            <w:gridSpan w:val="7"/>
            <w:tcBorders>
              <w:top w:val="single" w:color="FFFFFF" w:sz="6" w:space="0"/>
              <w:left w:val="single" w:color="FFFFFF" w:sz="6" w:space="0"/>
              <w:right w:val="single" w:color="FFFFFF" w:sz="6" w:space="0"/>
            </w:tcBorders>
            <w:vAlign w:val="center"/>
          </w:tcPr>
          <w:p>
            <w:pPr>
              <w:pStyle w:val="20"/>
            </w:pPr>
            <w:r>
              <w:t>222中国共产党涞水县纪律检查委员会</w:t>
            </w:r>
          </w:p>
        </w:tc>
        <w:tc>
          <w:tcPr>
            <w:tcW w:w="7712"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276" w:type="dxa"/>
            <w:vMerge w:val="restart"/>
            <w:vAlign w:val="center"/>
          </w:tcPr>
          <w:p>
            <w:pPr>
              <w:pStyle w:val="22"/>
            </w:pPr>
            <w:r>
              <w:t>政府采购目录序号</w:t>
            </w:r>
          </w:p>
        </w:tc>
        <w:tc>
          <w:tcPr>
            <w:tcW w:w="709" w:type="dxa"/>
            <w:vMerge w:val="restart"/>
            <w:vAlign w:val="center"/>
          </w:tcPr>
          <w:p>
            <w:pPr>
              <w:pStyle w:val="22"/>
            </w:pPr>
            <w:r>
              <w:t>计量  单位</w:t>
            </w:r>
          </w:p>
        </w:tc>
        <w:tc>
          <w:tcPr>
            <w:tcW w:w="709" w:type="dxa"/>
            <w:vMerge w:val="restart"/>
            <w:vAlign w:val="center"/>
          </w:tcPr>
          <w:p>
            <w:pPr>
              <w:pStyle w:val="22"/>
            </w:pPr>
            <w:r>
              <w:t>数量</w:t>
            </w:r>
          </w:p>
        </w:tc>
        <w:tc>
          <w:tcPr>
            <w:tcW w:w="850" w:type="dxa"/>
            <w:vMerge w:val="restart"/>
            <w:vAlign w:val="center"/>
          </w:tcPr>
          <w:p>
            <w:pPr>
              <w:pStyle w:val="22"/>
            </w:pPr>
            <w:r>
              <w:t>单价</w:t>
            </w:r>
          </w:p>
        </w:tc>
        <w:tc>
          <w:tcPr>
            <w:tcW w:w="6748" w:type="dxa"/>
            <w:gridSpan w:val="7"/>
            <w:vAlign w:val="center"/>
          </w:tcPr>
          <w:p>
            <w:pPr>
              <w:pStyle w:val="22"/>
            </w:pPr>
            <w:r>
              <w:t>政府采购金额（当年部门预算安排资金）</w:t>
            </w:r>
          </w:p>
        </w:tc>
        <w:tc>
          <w:tcPr>
            <w:tcW w:w="964" w:type="dxa"/>
            <w:vMerge w:val="restart"/>
            <w:vAlign w:val="center"/>
          </w:tcPr>
          <w:p>
            <w:pPr>
              <w:pStyle w:val="2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276" w:type="dxa"/>
            <w:vMerge w:val="continue"/>
          </w:tcPr>
          <w:p/>
        </w:tc>
        <w:tc>
          <w:tcPr>
            <w:tcW w:w="709" w:type="dxa"/>
            <w:vMerge w:val="continue"/>
          </w:tcPr>
          <w:p/>
        </w:tc>
        <w:tc>
          <w:tcPr>
            <w:tcW w:w="709"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合  计</w:t>
            </w:r>
          </w:p>
        </w:tc>
        <w:tc>
          <w:tcPr>
            <w:tcW w:w="964" w:type="dxa"/>
            <w:vAlign w:val="center"/>
          </w:tcPr>
          <w:p>
            <w:pPr>
              <w:pStyle w:val="24"/>
            </w:pPr>
          </w:p>
        </w:tc>
        <w:tc>
          <w:tcPr>
            <w:tcW w:w="1134" w:type="dxa"/>
            <w:vAlign w:val="center"/>
          </w:tcPr>
          <w:p>
            <w:pPr>
              <w:pStyle w:val="25"/>
            </w:pPr>
          </w:p>
        </w:tc>
        <w:tc>
          <w:tcPr>
            <w:tcW w:w="1276" w:type="dxa"/>
            <w:vAlign w:val="center"/>
          </w:tcPr>
          <w:p>
            <w:pPr>
              <w:pStyle w:val="25"/>
            </w:pPr>
          </w:p>
        </w:tc>
        <w:tc>
          <w:tcPr>
            <w:tcW w:w="709" w:type="dxa"/>
            <w:vAlign w:val="center"/>
          </w:tcPr>
          <w:p>
            <w:pPr>
              <w:pStyle w:val="23"/>
            </w:pPr>
          </w:p>
        </w:tc>
        <w:tc>
          <w:tcPr>
            <w:tcW w:w="709" w:type="dxa"/>
            <w:vAlign w:val="center"/>
          </w:tcPr>
          <w:p>
            <w:pPr>
              <w:pStyle w:val="24"/>
            </w:pPr>
          </w:p>
        </w:tc>
        <w:tc>
          <w:tcPr>
            <w:tcW w:w="850" w:type="dxa"/>
            <w:vAlign w:val="center"/>
          </w:tcPr>
          <w:p>
            <w:pPr>
              <w:pStyle w:val="24"/>
            </w:pPr>
          </w:p>
        </w:tc>
        <w:tc>
          <w:tcPr>
            <w:tcW w:w="964" w:type="dxa"/>
            <w:vAlign w:val="center"/>
          </w:tcPr>
          <w:p>
            <w:pPr>
              <w:pStyle w:val="24"/>
            </w:pPr>
            <w:r>
              <w:t>86.50</w:t>
            </w:r>
          </w:p>
        </w:tc>
        <w:tc>
          <w:tcPr>
            <w:tcW w:w="964" w:type="dxa"/>
            <w:vAlign w:val="center"/>
          </w:tcPr>
          <w:p>
            <w:pPr>
              <w:pStyle w:val="24"/>
            </w:pPr>
            <w:r>
              <w:t>86.50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中国共产党涞水县纪律检查委员会本级小计</w:t>
            </w:r>
          </w:p>
        </w:tc>
        <w:tc>
          <w:tcPr>
            <w:tcW w:w="964" w:type="dxa"/>
            <w:vAlign w:val="center"/>
          </w:tcPr>
          <w:p>
            <w:pPr>
              <w:pStyle w:val="24"/>
            </w:pPr>
          </w:p>
        </w:tc>
        <w:tc>
          <w:tcPr>
            <w:tcW w:w="1134" w:type="dxa"/>
            <w:vAlign w:val="center"/>
          </w:tcPr>
          <w:p>
            <w:pPr>
              <w:pStyle w:val="25"/>
            </w:pPr>
          </w:p>
        </w:tc>
        <w:tc>
          <w:tcPr>
            <w:tcW w:w="1276" w:type="dxa"/>
            <w:vAlign w:val="center"/>
          </w:tcPr>
          <w:p>
            <w:pPr>
              <w:pStyle w:val="25"/>
            </w:pPr>
          </w:p>
        </w:tc>
        <w:tc>
          <w:tcPr>
            <w:tcW w:w="709" w:type="dxa"/>
            <w:vAlign w:val="center"/>
          </w:tcPr>
          <w:p>
            <w:pPr>
              <w:pStyle w:val="23"/>
            </w:pPr>
          </w:p>
        </w:tc>
        <w:tc>
          <w:tcPr>
            <w:tcW w:w="709" w:type="dxa"/>
            <w:vAlign w:val="center"/>
          </w:tcPr>
          <w:p>
            <w:pPr>
              <w:pStyle w:val="24"/>
            </w:pPr>
          </w:p>
        </w:tc>
        <w:tc>
          <w:tcPr>
            <w:tcW w:w="850" w:type="dxa"/>
            <w:vAlign w:val="center"/>
          </w:tcPr>
          <w:p>
            <w:pPr>
              <w:pStyle w:val="24"/>
            </w:pPr>
          </w:p>
        </w:tc>
        <w:tc>
          <w:tcPr>
            <w:tcW w:w="964" w:type="dxa"/>
            <w:vAlign w:val="center"/>
          </w:tcPr>
          <w:p>
            <w:pPr>
              <w:pStyle w:val="24"/>
            </w:pPr>
            <w:r>
              <w:t>86.50</w:t>
            </w:r>
          </w:p>
        </w:tc>
        <w:tc>
          <w:tcPr>
            <w:tcW w:w="964" w:type="dxa"/>
            <w:vAlign w:val="center"/>
          </w:tcPr>
          <w:p>
            <w:pPr>
              <w:pStyle w:val="24"/>
            </w:pPr>
            <w:r>
              <w:t>86.50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0.90</w:t>
            </w:r>
          </w:p>
        </w:tc>
        <w:tc>
          <w:tcPr>
            <w:tcW w:w="964" w:type="dxa"/>
            <w:vAlign w:val="center"/>
          </w:tcPr>
          <w:p>
            <w:pPr>
              <w:pStyle w:val="26"/>
            </w:pPr>
            <w:r>
              <w:t>9.00</w:t>
            </w:r>
          </w:p>
        </w:tc>
        <w:tc>
          <w:tcPr>
            <w:tcW w:w="964" w:type="dxa"/>
            <w:vAlign w:val="center"/>
          </w:tcPr>
          <w:p>
            <w:pPr>
              <w:pStyle w:val="26"/>
            </w:pPr>
            <w:r>
              <w:t>9.00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A3 彩色打印机</w:t>
            </w:r>
          </w:p>
        </w:tc>
        <w:tc>
          <w:tcPr>
            <w:tcW w:w="1276" w:type="dxa"/>
            <w:vAlign w:val="center"/>
          </w:tcPr>
          <w:p>
            <w:pPr>
              <w:pStyle w:val="19"/>
            </w:pPr>
            <w:r>
              <w:t>A02021002</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A4 黑白打印机</w:t>
            </w:r>
          </w:p>
        </w:tc>
        <w:tc>
          <w:tcPr>
            <w:tcW w:w="1276" w:type="dxa"/>
            <w:vAlign w:val="center"/>
          </w:tcPr>
          <w:p>
            <w:pPr>
              <w:pStyle w:val="19"/>
            </w:pPr>
            <w:r>
              <w:t>A02021003</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0.30</w:t>
            </w:r>
          </w:p>
        </w:tc>
        <w:tc>
          <w:tcPr>
            <w:tcW w:w="964" w:type="dxa"/>
            <w:vAlign w:val="center"/>
          </w:tcPr>
          <w:p>
            <w:pPr>
              <w:pStyle w:val="26"/>
            </w:pPr>
            <w:r>
              <w:t>3.00</w:t>
            </w:r>
          </w:p>
        </w:tc>
        <w:tc>
          <w:tcPr>
            <w:tcW w:w="964" w:type="dxa"/>
            <w:vAlign w:val="center"/>
          </w:tcPr>
          <w:p>
            <w:pPr>
              <w:pStyle w:val="26"/>
            </w:pPr>
            <w:r>
              <w:t>3.00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空调机组</w:t>
            </w:r>
          </w:p>
        </w:tc>
        <w:tc>
          <w:tcPr>
            <w:tcW w:w="1276" w:type="dxa"/>
            <w:vAlign w:val="center"/>
          </w:tcPr>
          <w:p>
            <w:pPr>
              <w:pStyle w:val="19"/>
            </w:pPr>
            <w:r>
              <w:t>A02052305</w:t>
            </w:r>
          </w:p>
        </w:tc>
        <w:tc>
          <w:tcPr>
            <w:tcW w:w="709" w:type="dxa"/>
            <w:vAlign w:val="center"/>
          </w:tcPr>
          <w:p>
            <w:pPr>
              <w:pStyle w:val="27"/>
            </w:pPr>
            <w:r>
              <w:t>台</w:t>
            </w:r>
          </w:p>
        </w:tc>
        <w:tc>
          <w:tcPr>
            <w:tcW w:w="709" w:type="dxa"/>
            <w:vAlign w:val="center"/>
          </w:tcPr>
          <w:p>
            <w:pPr>
              <w:pStyle w:val="27"/>
            </w:pPr>
            <w:r>
              <w:t>5</w:t>
            </w:r>
          </w:p>
        </w:tc>
        <w:tc>
          <w:tcPr>
            <w:tcW w:w="850" w:type="dxa"/>
            <w:vAlign w:val="center"/>
          </w:tcPr>
          <w:p>
            <w:pPr>
              <w:pStyle w:val="26"/>
            </w:pPr>
            <w:r>
              <w:t>0.30</w:t>
            </w:r>
          </w:p>
        </w:tc>
        <w:tc>
          <w:tcPr>
            <w:tcW w:w="964" w:type="dxa"/>
            <w:vAlign w:val="center"/>
          </w:tcPr>
          <w:p>
            <w:pPr>
              <w:pStyle w:val="26"/>
            </w:pPr>
            <w:r>
              <w:t>1.50</w:t>
            </w:r>
          </w:p>
        </w:tc>
        <w:tc>
          <w:tcPr>
            <w:tcW w:w="964" w:type="dxa"/>
            <w:vAlign w:val="center"/>
          </w:tcPr>
          <w:p>
            <w:pPr>
              <w:pStyle w:val="26"/>
            </w:pPr>
            <w:r>
              <w:t>1.50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办公桌</w:t>
            </w:r>
          </w:p>
        </w:tc>
        <w:tc>
          <w:tcPr>
            <w:tcW w:w="1276" w:type="dxa"/>
            <w:vAlign w:val="center"/>
          </w:tcPr>
          <w:p>
            <w:pPr>
              <w:pStyle w:val="19"/>
            </w:pPr>
            <w:r>
              <w:t>A05010201</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0.05</w:t>
            </w:r>
          </w:p>
        </w:tc>
        <w:tc>
          <w:tcPr>
            <w:tcW w:w="964" w:type="dxa"/>
            <w:vAlign w:val="center"/>
          </w:tcPr>
          <w:p>
            <w:pPr>
              <w:pStyle w:val="26"/>
            </w:pPr>
            <w:r>
              <w:t>0.50</w:t>
            </w:r>
          </w:p>
        </w:tc>
        <w:tc>
          <w:tcPr>
            <w:tcW w:w="964" w:type="dxa"/>
            <w:vAlign w:val="center"/>
          </w:tcPr>
          <w:p>
            <w:pPr>
              <w:pStyle w:val="26"/>
            </w:pPr>
            <w:r>
              <w:t>0.50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0.50</w:t>
            </w:r>
          </w:p>
        </w:tc>
        <w:tc>
          <w:tcPr>
            <w:tcW w:w="964" w:type="dxa"/>
            <w:vAlign w:val="center"/>
          </w:tcPr>
          <w:p>
            <w:pPr>
              <w:pStyle w:val="26"/>
            </w:pPr>
            <w:r>
              <w:t>1.00</w:t>
            </w:r>
          </w:p>
        </w:tc>
        <w:tc>
          <w:tcPr>
            <w:tcW w:w="964" w:type="dxa"/>
            <w:vAlign w:val="center"/>
          </w:tcPr>
          <w:p>
            <w:pPr>
              <w:pStyle w:val="26"/>
            </w:pPr>
            <w:r>
              <w:t>1.00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3</w:t>
            </w:r>
          </w:p>
        </w:tc>
        <w:tc>
          <w:tcPr>
            <w:tcW w:w="850" w:type="dxa"/>
            <w:vAlign w:val="center"/>
          </w:tcPr>
          <w:p>
            <w:pPr>
              <w:pStyle w:val="26"/>
            </w:pPr>
            <w:r>
              <w:t>0.70</w:t>
            </w:r>
          </w:p>
        </w:tc>
        <w:tc>
          <w:tcPr>
            <w:tcW w:w="964" w:type="dxa"/>
            <w:vAlign w:val="center"/>
          </w:tcPr>
          <w:p>
            <w:pPr>
              <w:pStyle w:val="26"/>
            </w:pPr>
            <w:r>
              <w:t>2.10</w:t>
            </w:r>
          </w:p>
        </w:tc>
        <w:tc>
          <w:tcPr>
            <w:tcW w:w="964" w:type="dxa"/>
            <w:vAlign w:val="center"/>
          </w:tcPr>
          <w:p>
            <w:pPr>
              <w:pStyle w:val="26"/>
            </w:pPr>
            <w:r>
              <w:t>2.10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A4 黑白打印机</w:t>
            </w:r>
          </w:p>
        </w:tc>
        <w:tc>
          <w:tcPr>
            <w:tcW w:w="1276" w:type="dxa"/>
            <w:vAlign w:val="center"/>
          </w:tcPr>
          <w:p>
            <w:pPr>
              <w:pStyle w:val="19"/>
            </w:pPr>
            <w:r>
              <w:t>A02021003</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0.20</w:t>
            </w:r>
          </w:p>
        </w:tc>
        <w:tc>
          <w:tcPr>
            <w:tcW w:w="964" w:type="dxa"/>
            <w:vAlign w:val="center"/>
          </w:tcPr>
          <w:p>
            <w:pPr>
              <w:pStyle w:val="26"/>
            </w:pPr>
            <w:r>
              <w:t>0.40</w:t>
            </w:r>
          </w:p>
        </w:tc>
        <w:tc>
          <w:tcPr>
            <w:tcW w:w="964" w:type="dxa"/>
            <w:vAlign w:val="center"/>
          </w:tcPr>
          <w:p>
            <w:pPr>
              <w:pStyle w:val="26"/>
            </w:pPr>
            <w:r>
              <w:t>0.40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0.90</w:t>
            </w:r>
          </w:p>
        </w:tc>
        <w:tc>
          <w:tcPr>
            <w:tcW w:w="964" w:type="dxa"/>
            <w:vAlign w:val="center"/>
          </w:tcPr>
          <w:p>
            <w:pPr>
              <w:pStyle w:val="26"/>
            </w:pPr>
            <w:r>
              <w:t>9.00</w:t>
            </w:r>
          </w:p>
        </w:tc>
        <w:tc>
          <w:tcPr>
            <w:tcW w:w="964" w:type="dxa"/>
            <w:vAlign w:val="center"/>
          </w:tcPr>
          <w:p>
            <w:pPr>
              <w:pStyle w:val="26"/>
            </w:pPr>
            <w:r>
              <w:t>9.00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A3 黑白打印机</w:t>
            </w:r>
          </w:p>
        </w:tc>
        <w:tc>
          <w:tcPr>
            <w:tcW w:w="1276" w:type="dxa"/>
            <w:vAlign w:val="center"/>
          </w:tcPr>
          <w:p>
            <w:pPr>
              <w:pStyle w:val="19"/>
            </w:pPr>
            <w:r>
              <w:t>A02021001</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0.30</w:t>
            </w:r>
          </w:p>
        </w:tc>
        <w:tc>
          <w:tcPr>
            <w:tcW w:w="964" w:type="dxa"/>
            <w:vAlign w:val="center"/>
          </w:tcPr>
          <w:p>
            <w:pPr>
              <w:pStyle w:val="26"/>
            </w:pPr>
            <w:r>
              <w:t>3.00</w:t>
            </w:r>
          </w:p>
        </w:tc>
        <w:tc>
          <w:tcPr>
            <w:tcW w:w="964" w:type="dxa"/>
            <w:vAlign w:val="center"/>
          </w:tcPr>
          <w:p>
            <w:pPr>
              <w:pStyle w:val="26"/>
            </w:pPr>
            <w:r>
              <w:t>3.00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A3 彩色打印机</w:t>
            </w:r>
          </w:p>
        </w:tc>
        <w:tc>
          <w:tcPr>
            <w:tcW w:w="1276" w:type="dxa"/>
            <w:vAlign w:val="center"/>
          </w:tcPr>
          <w:p>
            <w:pPr>
              <w:pStyle w:val="19"/>
            </w:pPr>
            <w:r>
              <w:t>A02021002</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其他政法、消防、检测设备</w:t>
            </w:r>
          </w:p>
        </w:tc>
        <w:tc>
          <w:tcPr>
            <w:tcW w:w="1276" w:type="dxa"/>
            <w:vAlign w:val="center"/>
          </w:tcPr>
          <w:p>
            <w:pPr>
              <w:pStyle w:val="19"/>
            </w:pPr>
            <w:r>
              <w:t>A02379900</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12.50</w:t>
            </w:r>
          </w:p>
        </w:tc>
        <w:tc>
          <w:tcPr>
            <w:tcW w:w="964" w:type="dxa"/>
            <w:vAlign w:val="center"/>
          </w:tcPr>
          <w:p>
            <w:pPr>
              <w:pStyle w:val="26"/>
            </w:pPr>
            <w:r>
              <w:t>25.00</w:t>
            </w:r>
          </w:p>
        </w:tc>
        <w:tc>
          <w:tcPr>
            <w:tcW w:w="964" w:type="dxa"/>
            <w:vAlign w:val="center"/>
          </w:tcPr>
          <w:p>
            <w:pPr>
              <w:pStyle w:val="26"/>
            </w:pPr>
            <w:r>
              <w:t>25.00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25.00</w:t>
            </w:r>
          </w:p>
        </w:tc>
      </w:tr>
    </w:tbl>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2022年末固定资产总额为</w:t>
      </w:r>
      <w:r>
        <w:rPr>
          <w:rFonts w:hint="eastAsia" w:ascii="仿宋" w:hAnsi="仿宋" w:eastAsia="仿宋"/>
          <w:sz w:val="32"/>
          <w:szCs w:val="32"/>
          <w:lang w:val="en-US" w:eastAsia="zh-CN"/>
        </w:rPr>
        <w:t>668.26</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eastAsia="zh-CN"/>
        </w:rPr>
        <w:t>预计</w:t>
      </w:r>
      <w:r>
        <w:rPr>
          <w:rFonts w:hint="eastAsia" w:ascii="仿宋" w:hAnsi="仿宋" w:eastAsia="仿宋"/>
          <w:sz w:val="32"/>
          <w:szCs w:val="32"/>
        </w:rPr>
        <w:t>购置固定资产</w:t>
      </w:r>
      <w:r>
        <w:rPr>
          <w:rFonts w:hint="eastAsia" w:ascii="仿宋" w:hAnsi="仿宋" w:eastAsia="仿宋"/>
          <w:sz w:val="32"/>
          <w:szCs w:val="32"/>
          <w:lang w:val="en-US" w:eastAsia="zh-CN"/>
        </w:rPr>
        <w:t>86.5万元</w:t>
      </w:r>
      <w:r>
        <w:rPr>
          <w:rFonts w:hint="eastAsia" w:ascii="仿宋" w:hAnsi="仿宋" w:eastAsia="仿宋"/>
          <w:sz w:val="32"/>
          <w:szCs w:val="32"/>
        </w:rPr>
        <w:t>。</w:t>
      </w:r>
    </w:p>
    <w:p>
      <w:pPr>
        <w:spacing w:line="520" w:lineRule="exact"/>
        <w:ind w:firstLine="1280" w:firstLineChars="400"/>
        <w:rPr>
          <w:rFonts w:ascii="仿宋" w:hAnsi="仿宋" w:eastAsia="仿宋"/>
          <w:sz w:val="32"/>
          <w:szCs w:val="32"/>
        </w:rPr>
      </w:pPr>
    </w:p>
    <w:p>
      <w:pPr>
        <w:spacing w:line="520" w:lineRule="exact"/>
        <w:ind w:firstLine="1446" w:firstLineChars="400"/>
        <w:jc w:val="center"/>
        <w:rPr>
          <w:rFonts w:ascii="黑体" w:hAnsi="黑体" w:eastAsia="黑体" w:cs="黑体"/>
          <w:b/>
          <w:bCs/>
          <w:sz w:val="36"/>
          <w:szCs w:val="36"/>
        </w:rPr>
      </w:pPr>
      <w:r>
        <w:rPr>
          <w:rFonts w:hint="eastAsia" w:ascii="黑体" w:hAnsi="黑体" w:eastAsia="黑体" w:cs="黑体"/>
          <w:b/>
          <w:bCs/>
          <w:sz w:val="36"/>
          <w:szCs w:val="36"/>
        </w:rPr>
        <w:t>部门固定资产占用情况表</w:t>
      </w:r>
    </w:p>
    <w:p>
      <w:pPr>
        <w:spacing w:line="520" w:lineRule="exact"/>
        <w:jc w:val="center"/>
        <w:rPr>
          <w:rFonts w:ascii="仿宋" w:hAnsi="仿宋" w:eastAsia="仿宋"/>
          <w:sz w:val="32"/>
          <w:szCs w:val="32"/>
        </w:rPr>
      </w:pPr>
      <w:r>
        <w:rPr>
          <w:rFonts w:hint="eastAsia" w:ascii="仿宋" w:hAnsi="仿宋" w:eastAsia="仿宋"/>
          <w:sz w:val="32"/>
          <w:szCs w:val="32"/>
        </w:rPr>
        <w:t xml:space="preserve">          截止时间：202</w:t>
      </w:r>
      <w:r>
        <w:rPr>
          <w:rFonts w:hint="eastAsia" w:ascii="仿宋" w:hAnsi="仿宋" w:eastAsia="仿宋"/>
          <w:sz w:val="32"/>
          <w:szCs w:val="32"/>
          <w:lang w:val="en-US" w:eastAsia="zh-CN"/>
        </w:rPr>
        <w:t>3</w:t>
      </w:r>
      <w:r>
        <w:rPr>
          <w:rFonts w:hint="eastAsia" w:ascii="仿宋" w:hAnsi="仿宋" w:eastAsia="仿宋"/>
          <w:sz w:val="32"/>
          <w:szCs w:val="32"/>
        </w:rPr>
        <w:t>年12月31日</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76"/>
        <w:gridCol w:w="4777"/>
        <w:gridCol w:w="4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hint="eastAsia" w:ascii="宋体" w:eastAsia="宋体" w:cs="宋体"/>
                <w:b/>
                <w:bCs/>
                <w:spacing w:val="2"/>
                <w:sz w:val="32"/>
                <w:szCs w:val="32"/>
              </w:rPr>
              <w:t>固定资产总额</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668.26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117.86</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6" w:type="pct"/>
            <w:vAlign w:val="center"/>
          </w:tcPr>
          <w:p>
            <w:pPr>
              <w:spacing w:line="520" w:lineRule="exact"/>
              <w:jc w:val="center"/>
              <w:rPr>
                <w:rFonts w:hint="eastAsia" w:ascii="仿宋" w:hAnsi="仿宋" w:eastAsia="仿宋"/>
                <w:sz w:val="32"/>
                <w:szCs w:val="32"/>
                <w:lang w:eastAsia="zh-CN"/>
              </w:rPr>
            </w:pPr>
            <w:r>
              <w:rPr>
                <w:rFonts w:hint="eastAsia" w:ascii="仿宋" w:hAnsi="仿宋" w:eastAsia="仿宋"/>
                <w:sz w:val="32"/>
                <w:szCs w:val="32"/>
                <w:lang w:val="en-US" w:eastAsia="zh-CN"/>
              </w:rPr>
              <w:t>9</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100.17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559.19</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8"/>
        <w:ind w:firstLine="576" w:firstLineChars="180"/>
        <w:rPr>
          <w:rFonts w:ascii="仿宋" w:hAnsi="仿宋" w:eastAsia="仿宋" w:cs="仿宋_GB2312"/>
          <w:sz w:val="32"/>
          <w:szCs w:val="32"/>
        </w:rPr>
      </w:pPr>
      <w:r>
        <w:rPr>
          <w:rStyle w:val="12"/>
          <w:rFonts w:ascii="仿宋" w:hAnsi="仿宋" w:eastAsia="仿宋" w:cs="仿宋_GB2312"/>
          <w:b w:val="0"/>
          <w:sz w:val="32"/>
          <w:szCs w:val="32"/>
          <w:shd w:val="clear" w:color="auto" w:fill="FFFFFF"/>
        </w:rPr>
        <w:t>2</w:t>
      </w:r>
      <w:r>
        <w:rPr>
          <w:rStyle w:val="12"/>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6" w:firstLineChars="180"/>
        <w:rPr>
          <w:rFonts w:ascii="仿宋" w:hAnsi="仿宋" w:eastAsia="仿宋"/>
          <w:sz w:val="32"/>
          <w:szCs w:val="32"/>
        </w:rPr>
      </w:pPr>
      <w:r>
        <w:rPr>
          <w:rStyle w:val="12"/>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无其他需要说明的事项。</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outlineLvl w:val="0"/>
        <w:rPr>
          <w:rFonts w:ascii="仿宋" w:hAnsi="仿宋" w:eastAsia="仿宋"/>
          <w:sz w:val="32"/>
          <w:szCs w:val="32"/>
        </w:rPr>
        <w:sectPr>
          <w:footerReference r:id="rId7" w:type="default"/>
          <w:pgSz w:w="16839" w:h="11907" w:orient="landscape"/>
          <w:pgMar w:top="1021" w:right="1361" w:bottom="1021" w:left="1361" w:header="851" w:footer="992" w:gutter="0"/>
          <w:cols w:space="720" w:num="1"/>
          <w:docGrid w:type="lines" w:linePitch="312" w:charSpace="0"/>
        </w:sect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30日</w:t>
      </w:r>
    </w:p>
    <w:bookmarkEnd w:id="10"/>
    <w:p/>
    <w:sectPr>
      <w:footerReference r:id="rId8" w:type="default"/>
      <w:pgSz w:w="16839" w:h="11907" w:orient="landscape"/>
      <w:pgMar w:top="1020" w:right="1361" w:bottom="1020"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46</w:t>
                </w:r>
                <w:r>
                  <w:rPr>
                    <w:rFonts w:ascii="Times New Roman" w:hAnsi="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rPr>
                    <w:rStyle w:val="13"/>
                    <w:rFonts w:ascii="Times New Roman" w:hAnsi="Times New Roman"/>
                    <w:sz w:val="24"/>
                    <w:szCs w:val="24"/>
                  </w:rPr>
                </w:pPr>
                <w:r>
                  <w:rPr>
                    <w:rFonts w:ascii="Times New Roman" w:hAnsi="Times New Roman"/>
                    <w:sz w:val="24"/>
                    <w:szCs w:val="24"/>
                  </w:rPr>
                  <w:fldChar w:fldCharType="begin"/>
                </w:r>
                <w:r>
                  <w:rPr>
                    <w:rStyle w:val="13"/>
                    <w:rFonts w:ascii="Times New Roman" w:hAnsi="Times New Roman"/>
                    <w:sz w:val="24"/>
                    <w:szCs w:val="24"/>
                  </w:rPr>
                  <w:instrText xml:space="preserve">PAGE  </w:instrText>
                </w:r>
                <w:r>
                  <w:rPr>
                    <w:rFonts w:ascii="Times New Roman" w:hAnsi="Times New Roman"/>
                    <w:sz w:val="24"/>
                    <w:szCs w:val="24"/>
                  </w:rPr>
                  <w:fldChar w:fldCharType="separate"/>
                </w:r>
                <w:r>
                  <w:rPr>
                    <w:rStyle w:val="13"/>
                    <w:rFonts w:ascii="Times New Roman" w:hAnsi="Times New Roman"/>
                    <w:sz w:val="24"/>
                    <w:szCs w:val="24"/>
                  </w:rPr>
                  <w:t>48</w:t>
                </w:r>
                <w:r>
                  <w:rPr>
                    <w:rFonts w:ascii="Times New Roman" w:hAnsi="Times New Roman"/>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rPr>
                    <w:rStyle w:val="13"/>
                  </w:rPr>
                </w:pPr>
                <w:r>
                  <w:fldChar w:fldCharType="begin"/>
                </w:r>
                <w:r>
                  <w:rPr>
                    <w:rStyle w:val="13"/>
                  </w:rPr>
                  <w:instrText xml:space="preserve">PAGE  </w:instrText>
                </w:r>
                <w:r>
                  <w:fldChar w:fldCharType="separate"/>
                </w:r>
                <w:r>
                  <w:rPr>
                    <w:rStyle w:val="13"/>
                  </w:rPr>
                  <w:t>51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20785741"/>
    <w:rsid w:val="00045D96"/>
    <w:rsid w:val="00054F25"/>
    <w:rsid w:val="000600BA"/>
    <w:rsid w:val="000A52FF"/>
    <w:rsid w:val="000A7970"/>
    <w:rsid w:val="000E16C2"/>
    <w:rsid w:val="00111869"/>
    <w:rsid w:val="001270A6"/>
    <w:rsid w:val="0014466F"/>
    <w:rsid w:val="001542DD"/>
    <w:rsid w:val="001E3BF7"/>
    <w:rsid w:val="002041A7"/>
    <w:rsid w:val="002327F6"/>
    <w:rsid w:val="0026670B"/>
    <w:rsid w:val="0027116D"/>
    <w:rsid w:val="0027784B"/>
    <w:rsid w:val="00283556"/>
    <w:rsid w:val="002B3F73"/>
    <w:rsid w:val="002D2624"/>
    <w:rsid w:val="00301352"/>
    <w:rsid w:val="00313042"/>
    <w:rsid w:val="00334F74"/>
    <w:rsid w:val="0039498A"/>
    <w:rsid w:val="00467B21"/>
    <w:rsid w:val="004773FB"/>
    <w:rsid w:val="004944FF"/>
    <w:rsid w:val="00496CEE"/>
    <w:rsid w:val="004D4F25"/>
    <w:rsid w:val="004D7E89"/>
    <w:rsid w:val="004E1763"/>
    <w:rsid w:val="004F641C"/>
    <w:rsid w:val="00510BDC"/>
    <w:rsid w:val="00512052"/>
    <w:rsid w:val="00527D4D"/>
    <w:rsid w:val="00547ABA"/>
    <w:rsid w:val="00563CE5"/>
    <w:rsid w:val="00564DC9"/>
    <w:rsid w:val="00573E03"/>
    <w:rsid w:val="005976F5"/>
    <w:rsid w:val="006203E3"/>
    <w:rsid w:val="0063100C"/>
    <w:rsid w:val="00644C33"/>
    <w:rsid w:val="00645E7B"/>
    <w:rsid w:val="006D75BB"/>
    <w:rsid w:val="007141C0"/>
    <w:rsid w:val="00726485"/>
    <w:rsid w:val="00735496"/>
    <w:rsid w:val="0075371B"/>
    <w:rsid w:val="0077541C"/>
    <w:rsid w:val="007811E5"/>
    <w:rsid w:val="0078437A"/>
    <w:rsid w:val="008047D5"/>
    <w:rsid w:val="00824DE4"/>
    <w:rsid w:val="00824ECE"/>
    <w:rsid w:val="008638F6"/>
    <w:rsid w:val="00875113"/>
    <w:rsid w:val="008768B0"/>
    <w:rsid w:val="00885E84"/>
    <w:rsid w:val="008F4A68"/>
    <w:rsid w:val="008F5ED5"/>
    <w:rsid w:val="00907151"/>
    <w:rsid w:val="00926C80"/>
    <w:rsid w:val="0095551D"/>
    <w:rsid w:val="009B20DF"/>
    <w:rsid w:val="009F14AC"/>
    <w:rsid w:val="00A15A87"/>
    <w:rsid w:val="00A3762C"/>
    <w:rsid w:val="00A41275"/>
    <w:rsid w:val="00A421E0"/>
    <w:rsid w:val="00AD43E6"/>
    <w:rsid w:val="00B339FC"/>
    <w:rsid w:val="00B35BA0"/>
    <w:rsid w:val="00BA38E9"/>
    <w:rsid w:val="00BB0F12"/>
    <w:rsid w:val="00BB7F3D"/>
    <w:rsid w:val="00BE3B36"/>
    <w:rsid w:val="00C16699"/>
    <w:rsid w:val="00C37FFA"/>
    <w:rsid w:val="00C8310D"/>
    <w:rsid w:val="00D44966"/>
    <w:rsid w:val="00D71B22"/>
    <w:rsid w:val="00D84A5B"/>
    <w:rsid w:val="00D864D6"/>
    <w:rsid w:val="00D92F62"/>
    <w:rsid w:val="00DB2FE3"/>
    <w:rsid w:val="00DD18C3"/>
    <w:rsid w:val="00DD6688"/>
    <w:rsid w:val="00DE74D1"/>
    <w:rsid w:val="00E33008"/>
    <w:rsid w:val="00E961CB"/>
    <w:rsid w:val="00ED22C9"/>
    <w:rsid w:val="00ED3786"/>
    <w:rsid w:val="00EE0D55"/>
    <w:rsid w:val="00F10670"/>
    <w:rsid w:val="00F6012D"/>
    <w:rsid w:val="00F7276B"/>
    <w:rsid w:val="00FA350E"/>
    <w:rsid w:val="00FB6602"/>
    <w:rsid w:val="00FF6D19"/>
    <w:rsid w:val="02230C8C"/>
    <w:rsid w:val="0570122F"/>
    <w:rsid w:val="061F126F"/>
    <w:rsid w:val="074505F4"/>
    <w:rsid w:val="07CC62E8"/>
    <w:rsid w:val="0A4A58C2"/>
    <w:rsid w:val="0ACF0A4D"/>
    <w:rsid w:val="0F822F40"/>
    <w:rsid w:val="111D5FE9"/>
    <w:rsid w:val="11FA5057"/>
    <w:rsid w:val="15C001F5"/>
    <w:rsid w:val="17300FF5"/>
    <w:rsid w:val="1BC17CE4"/>
    <w:rsid w:val="1F3001BA"/>
    <w:rsid w:val="1F430AD8"/>
    <w:rsid w:val="20785741"/>
    <w:rsid w:val="220C7862"/>
    <w:rsid w:val="27FC59F5"/>
    <w:rsid w:val="29165D32"/>
    <w:rsid w:val="2C8744D8"/>
    <w:rsid w:val="2C95222E"/>
    <w:rsid w:val="2D3515CB"/>
    <w:rsid w:val="313C67BB"/>
    <w:rsid w:val="32C24615"/>
    <w:rsid w:val="34066581"/>
    <w:rsid w:val="3686284A"/>
    <w:rsid w:val="38023034"/>
    <w:rsid w:val="38AA0C9E"/>
    <w:rsid w:val="3B8D6F81"/>
    <w:rsid w:val="3F165ACD"/>
    <w:rsid w:val="40D56B9A"/>
    <w:rsid w:val="418D5C20"/>
    <w:rsid w:val="44543CD3"/>
    <w:rsid w:val="46452071"/>
    <w:rsid w:val="474C1704"/>
    <w:rsid w:val="47BB41BD"/>
    <w:rsid w:val="49DC0B1E"/>
    <w:rsid w:val="4C5349EE"/>
    <w:rsid w:val="4FF81BE6"/>
    <w:rsid w:val="53D00492"/>
    <w:rsid w:val="5681116D"/>
    <w:rsid w:val="586C6942"/>
    <w:rsid w:val="5A547BA0"/>
    <w:rsid w:val="5C5A61DC"/>
    <w:rsid w:val="5D5725E0"/>
    <w:rsid w:val="64080434"/>
    <w:rsid w:val="67C71ECC"/>
    <w:rsid w:val="69543BB4"/>
    <w:rsid w:val="6A197EDE"/>
    <w:rsid w:val="6ACE43BB"/>
    <w:rsid w:val="6C10344F"/>
    <w:rsid w:val="6E2B4FD7"/>
    <w:rsid w:val="6F872111"/>
    <w:rsid w:val="707414BE"/>
    <w:rsid w:val="73356235"/>
    <w:rsid w:val="734343DB"/>
    <w:rsid w:val="76BB4BD7"/>
    <w:rsid w:val="7760671C"/>
    <w:rsid w:val="77B02700"/>
    <w:rsid w:val="7C06069C"/>
    <w:rsid w:val="7D3A1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line="576" w:lineRule="auto"/>
      <w:jc w:val="center"/>
      <w:outlineLvl w:val="0"/>
    </w:pPr>
    <w:rPr>
      <w:rFonts w:eastAsia="方正小标宋"/>
      <w:b/>
      <w:kern w:val="44"/>
      <w:sz w:val="36"/>
    </w:rPr>
  </w:style>
  <w:style w:type="paragraph" w:styleId="3">
    <w:name w:val="heading 2"/>
    <w:basedOn w:val="1"/>
    <w:next w:val="1"/>
    <w:autoRedefine/>
    <w:unhideWhenUsed/>
    <w:qFormat/>
    <w:uiPriority w:val="0"/>
    <w:pPr>
      <w:keepNext/>
      <w:keepLines/>
      <w:spacing w:line="240" w:lineRule="auto"/>
      <w:jc w:val="center"/>
      <w:outlineLvl w:val="1"/>
    </w:pPr>
    <w:rPr>
      <w:rFonts w:ascii="Arial" w:hAnsi="Arial" w:eastAsia="方正小标宋"/>
      <w:b/>
      <w:sz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jc w:val="center"/>
    </w:pPr>
    <w:rPr>
      <w:rFonts w:eastAsia="方正小标宋"/>
      <w:sz w:val="36"/>
    </w:rPr>
  </w:style>
  <w:style w:type="paragraph" w:styleId="7">
    <w:name w:val="toc 2"/>
    <w:basedOn w:val="1"/>
    <w:next w:val="1"/>
    <w:autoRedefine/>
    <w:qFormat/>
    <w:uiPriority w:val="0"/>
    <w:pPr>
      <w:ind w:left="420" w:leftChars="200"/>
    </w:p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autoRedefine/>
    <w:qFormat/>
    <w:uiPriority w:val="0"/>
    <w:rPr>
      <w:b/>
    </w:rPr>
  </w:style>
  <w:style w:type="character" w:styleId="13">
    <w:name w:val="page number"/>
    <w:basedOn w:val="11"/>
    <w:autoRedefine/>
    <w:unhideWhenUsed/>
    <w:qFormat/>
    <w:uiPriority w:val="99"/>
  </w:style>
  <w:style w:type="character" w:customStyle="1" w:styleId="14">
    <w:name w:val="页眉 Char"/>
    <w:basedOn w:val="11"/>
    <w:link w:val="5"/>
    <w:autoRedefine/>
    <w:qFormat/>
    <w:uiPriority w:val="0"/>
    <w:rPr>
      <w:rFonts w:ascii="Calibri" w:hAnsi="Calibri"/>
      <w:kern w:val="2"/>
      <w:sz w:val="18"/>
      <w:szCs w:val="18"/>
    </w:rPr>
  </w:style>
  <w:style w:type="paragraph" w:customStyle="1" w:styleId="15">
    <w:name w:val="Heading 2"/>
    <w:basedOn w:val="1"/>
    <w:autoRedefine/>
    <w:qFormat/>
    <w:uiPriority w:val="1"/>
    <w:pPr>
      <w:autoSpaceDE w:val="0"/>
      <w:autoSpaceDN w:val="0"/>
      <w:adjustRightInd w:val="0"/>
      <w:spacing w:before="181"/>
      <w:ind w:left="103"/>
      <w:jc w:val="left"/>
      <w:outlineLvl w:val="1"/>
    </w:pPr>
    <w:rPr>
      <w:rFonts w:ascii="仿宋" w:hAnsi="Times New Roman" w:eastAsia="仿宋" w:cs="仿宋"/>
      <w:kern w:val="0"/>
      <w:sz w:val="32"/>
      <w:szCs w:val="32"/>
    </w:rPr>
  </w:style>
  <w:style w:type="paragraph" w:customStyle="1" w:styleId="16">
    <w:name w:val="Table Paragraph"/>
    <w:basedOn w:val="1"/>
    <w:autoRedefine/>
    <w:qFormat/>
    <w:uiPriority w:val="1"/>
    <w:pPr>
      <w:autoSpaceDE w:val="0"/>
      <w:autoSpaceDN w:val="0"/>
      <w:adjustRightInd w:val="0"/>
      <w:spacing w:line="240" w:lineRule="auto"/>
      <w:jc w:val="left"/>
    </w:pPr>
    <w:rPr>
      <w:rFonts w:ascii="Times New Roman" w:hAnsi="Times New Roman" w:eastAsiaTheme="minorEastAsia"/>
      <w:kern w:val="0"/>
      <w:sz w:val="24"/>
      <w:szCs w:val="24"/>
    </w:rPr>
  </w:style>
  <w:style w:type="paragraph" w:customStyle="1" w:styleId="17">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8">
    <w:name w:val="WPSOffice手动目录 1"/>
    <w:autoRedefine/>
    <w:qFormat/>
    <w:uiPriority w:val="0"/>
    <w:rPr>
      <w:rFonts w:ascii="Times New Roman" w:hAnsi="Times New Roman" w:eastAsia="宋体" w:cs="Times New Roman"/>
      <w:lang w:val="en-US" w:eastAsia="zh-CN" w:bidi="ar-SA"/>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20"/>
    <w:basedOn w:val="1"/>
    <w:autoRedefine/>
    <w:qFormat/>
    <w:uiPriority w:val="0"/>
    <w:rPr>
      <w:rFonts w:ascii="方正小标宋_GBK" w:hAnsi="方正小标宋_GBK" w:eastAsia="方正小标宋_GBK" w:cs="方正小标宋_GBK"/>
    </w:rPr>
  </w:style>
  <w:style w:type="paragraph" w:customStyle="1" w:styleId="21">
    <w:name w:val="单元格样式23"/>
    <w:basedOn w:val="1"/>
    <w:autoRedefine/>
    <w:qFormat/>
    <w:uiPriority w:val="0"/>
    <w:pPr>
      <w:jc w:val="right"/>
    </w:pPr>
    <w:rPr>
      <w:rFonts w:ascii="方正书宋_GBK" w:hAnsi="方正书宋_GBK" w:eastAsia="方正书宋_GBK" w:cs="方正书宋_GBK"/>
    </w:rPr>
  </w:style>
  <w:style w:type="paragraph" w:customStyle="1" w:styleId="2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23">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4">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5">
    <w:name w:val="单元格样式5"/>
    <w:basedOn w:val="1"/>
    <w:autoRedefine/>
    <w:qFormat/>
    <w:uiPriority w:val="0"/>
    <w:rPr>
      <w:rFonts w:ascii="方正书宋_GBK" w:hAnsi="方正书宋_GBK" w:eastAsia="方正书宋_GBK" w:cs="方正书宋_GBK"/>
      <w:b/>
      <w:sz w:val="21"/>
    </w:rPr>
  </w:style>
  <w:style w:type="paragraph" w:customStyle="1" w:styleId="2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7">
    <w:name w:val="单元格样式3"/>
    <w:basedOn w:val="1"/>
    <w:autoRedefine/>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00D28-B60B-4E2C-AF43-3370EF1A6458}">
  <ds:schemaRefs/>
</ds:datastoreItem>
</file>

<file path=docProps/app.xml><?xml version="1.0" encoding="utf-8"?>
<Properties xmlns="http://schemas.openxmlformats.org/officeDocument/2006/extended-properties" xmlns:vt="http://schemas.openxmlformats.org/officeDocument/2006/docPropsVTypes">
  <Template>Normal</Template>
  <Pages>58</Pages>
  <Words>15854</Words>
  <Characters>18315</Characters>
  <Lines>139</Lines>
  <Paragraphs>39</Paragraphs>
  <TotalTime>12</TotalTime>
  <ScaleCrop>false</ScaleCrop>
  <LinksUpToDate>false</LinksUpToDate>
  <CharactersWithSpaces>18504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2022-02-22T04:47:00Z</dcterms:created>
  <dc:creator>lil</dc:creator>
  <cp:lastModifiedBy>八爪小鱼</cp:lastModifiedBy>
  <cp:lastPrinted>2022-06-23T01:09:00Z</cp:lastPrinted>
  <dcterms:modified xsi:type="dcterms:W3CDTF">2024-06-11T08:18:57Z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CE07C770150141F8A23AD275E1EEEB28</vt:lpwstr>
  </property>
</Properties>
</file>