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val="en-US" w:eastAsia="zh-CN"/>
        </w:rPr>
        <w:t>中国共产党涞水县委员会办公室</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中国共产党涞水县委员会办公室</w:t>
      </w:r>
      <w:r>
        <w:rPr>
          <w:rFonts w:hint="eastAsia"/>
        </w:rPr>
        <w:t>（本级）收支预算</w:t>
      </w:r>
      <w:r>
        <w:tab/>
      </w:r>
      <w:r>
        <w:rPr>
          <w:rFonts w:hint="eastAsia"/>
          <w:lang w:val="en-US" w:eastAsia="zh-CN"/>
        </w:rPr>
        <w:t>1</w:t>
      </w:r>
      <w:r>
        <w:fldChar w:fldCharType="end"/>
      </w:r>
    </w:p>
    <w:p>
      <w:pPr>
        <w:outlineLvl w:val="1"/>
        <w:rPr>
          <w:rFonts w:ascii="黑体" w:hAnsi="黑体" w:eastAsia="黑体" w:cs="黑体"/>
          <w:b/>
          <w:color w:val="000000"/>
          <w:sz w:val="30"/>
          <w:lang w:eastAsia="zh-CN"/>
        </w:rPr>
      </w:pPr>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中国共产党涞水县委员会办公室</w:t>
      </w:r>
      <w:r>
        <w:rPr>
          <w:rFonts w:hint="eastAsia" w:ascii="方正小标宋_GBK" w:hAnsi="方正小标宋_GBK" w:eastAsia="方正小标宋_GBK" w:cs="方正小标宋_GBK"/>
          <w:color w:val="000000"/>
          <w:sz w:val="44"/>
        </w:rPr>
        <w:t>（本级）收支预算</w:t>
      </w:r>
    </w:p>
    <w:p/>
    <w:p>
      <w:pPr>
        <w:jc w:val="both"/>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055"/>
        <w:gridCol w:w="4606"/>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sz w:val="21"/>
                <w:szCs w:val="21"/>
                <w:lang w:val="en-US" w:eastAsia="zh-CN"/>
              </w:rPr>
              <w:t>201001中国共产党涞水县委员会办公室（本级）</w:t>
            </w:r>
          </w:p>
        </w:tc>
        <w:tc>
          <w:tcPr>
            <w:tcW w:w="2055"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673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591" w:type="dxa"/>
            <w:gridSpan w:val="2"/>
            <w:vAlign w:val="center"/>
          </w:tcPr>
          <w:p>
            <w:pPr>
              <w:pStyle w:val="14"/>
            </w:pPr>
            <w:r>
              <w:t>收入</w:t>
            </w:r>
          </w:p>
        </w:tc>
        <w:tc>
          <w:tcPr>
            <w:tcW w:w="6732"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055" w:type="dxa"/>
            <w:vAlign w:val="center"/>
          </w:tcPr>
          <w:p>
            <w:pPr>
              <w:pStyle w:val="14"/>
            </w:pPr>
            <w:r>
              <w:t>预算数</w:t>
            </w:r>
          </w:p>
        </w:tc>
        <w:tc>
          <w:tcPr>
            <w:tcW w:w="4606"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055" w:type="dxa"/>
            <w:vAlign w:val="center"/>
          </w:tcPr>
          <w:p>
            <w:pPr>
              <w:pStyle w:val="14"/>
            </w:pPr>
            <w:r>
              <w:t>2</w:t>
            </w:r>
          </w:p>
        </w:tc>
        <w:tc>
          <w:tcPr>
            <w:tcW w:w="4606"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2055"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1012.65</w:t>
            </w: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一、一般公共服务支出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二、外交支出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三、国防支出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四、公共安全支出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五、单位资金</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五、教育支出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六、科学技术支出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九、社会保险基金支出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十、卫生健康支出</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ind w:firstLine="210" w:firstLineChars="100"/>
              <w:jc w:val="both"/>
            </w:pPr>
            <w:r>
              <w:t>20</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二十、住房保障支出</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二十四、预备费</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二十五、其他支出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二十六、转移性支出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二十七、债务还本支出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二十八、债务付息支出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top"/>
          </w:tcPr>
          <w:p>
            <w:pPr>
              <w:jc w:val="left"/>
            </w:pPr>
          </w:p>
        </w:tc>
        <w:tc>
          <w:tcPr>
            <w:tcW w:w="2055" w:type="dxa"/>
            <w:vAlign w:val="top"/>
          </w:tcPr>
          <w:p>
            <w:pPr>
              <w:jc w:val="right"/>
              <w:rPr>
                <w:rFonts w:hint="default" w:ascii="Calibri" w:hAnsi="Calibri" w:eastAsia="宋体" w:cs="Calibri"/>
                <w:b/>
                <w:bCs/>
                <w:i w:val="0"/>
                <w:color w:val="000000"/>
                <w:sz w:val="22"/>
                <w:szCs w:val="22"/>
                <w:u w:val="none"/>
                <w:lang w:val="en-US" w:eastAsia="uk-UA" w:bidi="ar-SA"/>
              </w:rPr>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三十一、人行科目</w:t>
            </w:r>
          </w:p>
        </w:tc>
        <w:tc>
          <w:tcPr>
            <w:tcW w:w="2126" w:type="dxa"/>
            <w:vAlign w:val="top"/>
          </w:tcPr>
          <w:p>
            <w:pPr>
              <w:jc w:val="right"/>
              <w:rPr>
                <w:rFonts w:hint="default"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本年收入合计</w:t>
            </w:r>
          </w:p>
        </w:tc>
        <w:tc>
          <w:tcPr>
            <w:tcW w:w="2055"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本年支出合计</w:t>
            </w:r>
          </w:p>
        </w:tc>
        <w:tc>
          <w:tcPr>
            <w:tcW w:w="2126"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上年结转结余</w:t>
            </w:r>
          </w:p>
        </w:tc>
        <w:tc>
          <w:tcPr>
            <w:tcW w:w="2055" w:type="dxa"/>
            <w:vAlign w:val="top"/>
          </w:tcPr>
          <w:p>
            <w:pPr>
              <w:jc w:val="right"/>
              <w:rPr>
                <w:rFonts w:hint="default" w:ascii="Calibri" w:hAnsi="Calibri" w:eastAsia="宋体" w:cs="Calibri"/>
                <w:b/>
                <w:bCs/>
                <w:i w:val="0"/>
                <w:color w:val="000000"/>
                <w:sz w:val="22"/>
                <w:szCs w:val="22"/>
                <w:u w:val="none"/>
                <w:lang w:val="en-US" w:eastAsia="uk-UA" w:bidi="ar-SA"/>
              </w:rPr>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年终结转结余</w:t>
            </w:r>
          </w:p>
        </w:tc>
        <w:tc>
          <w:tcPr>
            <w:tcW w:w="2126" w:type="dxa"/>
            <w:vAlign w:val="top"/>
          </w:tcPr>
          <w:p>
            <w:pPr>
              <w:jc w:val="right"/>
              <w:rPr>
                <w:rFonts w:hint="default"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34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收入总计</w:t>
            </w:r>
          </w:p>
        </w:tc>
        <w:tc>
          <w:tcPr>
            <w:tcW w:w="2055"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支出总计</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09"/>
        <w:gridCol w:w="2037"/>
        <w:gridCol w:w="1147"/>
        <w:gridCol w:w="1547"/>
        <w:gridCol w:w="1533"/>
        <w:gridCol w:w="907"/>
        <w:gridCol w:w="1186"/>
        <w:gridCol w:w="640"/>
        <w:gridCol w:w="1067"/>
        <w:gridCol w:w="880"/>
        <w:gridCol w:w="1107"/>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0" w:type="dxa"/>
            <w:gridSpan w:val="5"/>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362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442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146" w:type="dxa"/>
            <w:gridSpan w:val="2"/>
            <w:vAlign w:val="center"/>
          </w:tcPr>
          <w:p>
            <w:pPr>
              <w:pStyle w:val="14"/>
            </w:pPr>
            <w:r>
              <w:t>功能分类科目</w:t>
            </w:r>
          </w:p>
        </w:tc>
        <w:tc>
          <w:tcPr>
            <w:tcW w:w="1147" w:type="dxa"/>
            <w:vMerge w:val="restart"/>
            <w:vAlign w:val="center"/>
          </w:tcPr>
          <w:p>
            <w:pPr>
              <w:pStyle w:val="14"/>
            </w:pPr>
            <w:r>
              <w:t>合计</w:t>
            </w:r>
          </w:p>
        </w:tc>
        <w:tc>
          <w:tcPr>
            <w:tcW w:w="8867" w:type="dxa"/>
            <w:gridSpan w:val="8"/>
            <w:vAlign w:val="center"/>
          </w:tcPr>
          <w:p>
            <w:pPr>
              <w:pStyle w:val="14"/>
            </w:pPr>
            <w:r>
              <w:t>本年收入</w:t>
            </w:r>
          </w:p>
        </w:tc>
        <w:tc>
          <w:tcPr>
            <w:tcW w:w="731"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09" w:type="dxa"/>
            <w:vAlign w:val="center"/>
          </w:tcPr>
          <w:p>
            <w:pPr>
              <w:pStyle w:val="14"/>
            </w:pPr>
            <w:r>
              <w:t>科目    编码</w:t>
            </w:r>
          </w:p>
        </w:tc>
        <w:tc>
          <w:tcPr>
            <w:tcW w:w="2037" w:type="dxa"/>
            <w:vAlign w:val="center"/>
          </w:tcPr>
          <w:p>
            <w:pPr>
              <w:pStyle w:val="14"/>
            </w:pPr>
            <w:r>
              <w:t>科目名称</w:t>
            </w:r>
          </w:p>
        </w:tc>
        <w:tc>
          <w:tcPr>
            <w:tcW w:w="1147" w:type="dxa"/>
            <w:vMerge w:val="continue"/>
          </w:tcPr>
          <w:p/>
        </w:tc>
        <w:tc>
          <w:tcPr>
            <w:tcW w:w="1547" w:type="dxa"/>
            <w:vAlign w:val="center"/>
          </w:tcPr>
          <w:p>
            <w:pPr>
              <w:pStyle w:val="14"/>
            </w:pPr>
            <w:r>
              <w:t>小计</w:t>
            </w:r>
          </w:p>
        </w:tc>
        <w:tc>
          <w:tcPr>
            <w:tcW w:w="1533" w:type="dxa"/>
            <w:vAlign w:val="center"/>
          </w:tcPr>
          <w:p>
            <w:pPr>
              <w:pStyle w:val="14"/>
            </w:pPr>
            <w:r>
              <w:t>财政拨款收入</w:t>
            </w:r>
          </w:p>
        </w:tc>
        <w:tc>
          <w:tcPr>
            <w:tcW w:w="907" w:type="dxa"/>
            <w:vAlign w:val="center"/>
          </w:tcPr>
          <w:p>
            <w:pPr>
              <w:pStyle w:val="14"/>
            </w:pPr>
            <w:r>
              <w:t>财政专户收入</w:t>
            </w:r>
          </w:p>
        </w:tc>
        <w:tc>
          <w:tcPr>
            <w:tcW w:w="1186" w:type="dxa"/>
            <w:vAlign w:val="center"/>
          </w:tcPr>
          <w:p>
            <w:pPr>
              <w:pStyle w:val="14"/>
            </w:pPr>
            <w:r>
              <w:t>事业收入</w:t>
            </w:r>
          </w:p>
        </w:tc>
        <w:tc>
          <w:tcPr>
            <w:tcW w:w="640" w:type="dxa"/>
            <w:vAlign w:val="center"/>
          </w:tcPr>
          <w:p>
            <w:pPr>
              <w:pStyle w:val="14"/>
            </w:pPr>
            <w:r>
              <w:t>经营收入</w:t>
            </w:r>
          </w:p>
        </w:tc>
        <w:tc>
          <w:tcPr>
            <w:tcW w:w="1067" w:type="dxa"/>
            <w:vAlign w:val="center"/>
          </w:tcPr>
          <w:p>
            <w:pPr>
              <w:pStyle w:val="14"/>
            </w:pPr>
            <w:r>
              <w:t>上级补助收入</w:t>
            </w:r>
          </w:p>
        </w:tc>
        <w:tc>
          <w:tcPr>
            <w:tcW w:w="880" w:type="dxa"/>
            <w:vAlign w:val="center"/>
          </w:tcPr>
          <w:p>
            <w:pPr>
              <w:pStyle w:val="14"/>
            </w:pPr>
            <w:r>
              <w:t>附属单位上缴收入</w:t>
            </w:r>
          </w:p>
        </w:tc>
        <w:tc>
          <w:tcPr>
            <w:tcW w:w="1107" w:type="dxa"/>
            <w:vAlign w:val="center"/>
          </w:tcPr>
          <w:p>
            <w:pPr>
              <w:pStyle w:val="14"/>
            </w:pPr>
            <w:r>
              <w:t>其他收入</w:t>
            </w:r>
          </w:p>
        </w:tc>
        <w:tc>
          <w:tcPr>
            <w:tcW w:w="7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1109" w:type="dxa"/>
            <w:vAlign w:val="center"/>
          </w:tcPr>
          <w:p>
            <w:pPr>
              <w:pStyle w:val="14"/>
            </w:pPr>
            <w:r>
              <w:t>1</w:t>
            </w:r>
          </w:p>
        </w:tc>
        <w:tc>
          <w:tcPr>
            <w:tcW w:w="2037" w:type="dxa"/>
            <w:vAlign w:val="center"/>
          </w:tcPr>
          <w:p>
            <w:pPr>
              <w:pStyle w:val="14"/>
            </w:pPr>
            <w:r>
              <w:t>2</w:t>
            </w:r>
          </w:p>
        </w:tc>
        <w:tc>
          <w:tcPr>
            <w:tcW w:w="1147" w:type="dxa"/>
            <w:vAlign w:val="center"/>
          </w:tcPr>
          <w:p>
            <w:pPr>
              <w:pStyle w:val="14"/>
            </w:pPr>
            <w:r>
              <w:t>3</w:t>
            </w:r>
          </w:p>
        </w:tc>
        <w:tc>
          <w:tcPr>
            <w:tcW w:w="1547" w:type="dxa"/>
            <w:vAlign w:val="center"/>
          </w:tcPr>
          <w:p>
            <w:pPr>
              <w:pStyle w:val="14"/>
            </w:pPr>
            <w:r>
              <w:t>4</w:t>
            </w:r>
          </w:p>
        </w:tc>
        <w:tc>
          <w:tcPr>
            <w:tcW w:w="1533" w:type="dxa"/>
            <w:vAlign w:val="center"/>
          </w:tcPr>
          <w:p>
            <w:pPr>
              <w:pStyle w:val="14"/>
            </w:pPr>
            <w:r>
              <w:t>5</w:t>
            </w:r>
          </w:p>
        </w:tc>
        <w:tc>
          <w:tcPr>
            <w:tcW w:w="907" w:type="dxa"/>
            <w:vAlign w:val="center"/>
          </w:tcPr>
          <w:p>
            <w:pPr>
              <w:pStyle w:val="14"/>
            </w:pPr>
            <w:r>
              <w:t>6</w:t>
            </w:r>
          </w:p>
        </w:tc>
        <w:tc>
          <w:tcPr>
            <w:tcW w:w="1186" w:type="dxa"/>
            <w:vAlign w:val="center"/>
          </w:tcPr>
          <w:p>
            <w:pPr>
              <w:pStyle w:val="14"/>
            </w:pPr>
            <w:r>
              <w:t>7</w:t>
            </w:r>
          </w:p>
        </w:tc>
        <w:tc>
          <w:tcPr>
            <w:tcW w:w="640" w:type="dxa"/>
            <w:vAlign w:val="center"/>
          </w:tcPr>
          <w:p>
            <w:pPr>
              <w:pStyle w:val="14"/>
            </w:pPr>
            <w:r>
              <w:t>8</w:t>
            </w:r>
          </w:p>
        </w:tc>
        <w:tc>
          <w:tcPr>
            <w:tcW w:w="1067" w:type="dxa"/>
            <w:vAlign w:val="center"/>
          </w:tcPr>
          <w:p>
            <w:pPr>
              <w:pStyle w:val="14"/>
            </w:pPr>
            <w:r>
              <w:t>9</w:t>
            </w:r>
          </w:p>
        </w:tc>
        <w:tc>
          <w:tcPr>
            <w:tcW w:w="880" w:type="dxa"/>
            <w:vAlign w:val="center"/>
          </w:tcPr>
          <w:p>
            <w:pPr>
              <w:pStyle w:val="14"/>
            </w:pPr>
            <w:r>
              <w:t>10</w:t>
            </w:r>
          </w:p>
        </w:tc>
        <w:tc>
          <w:tcPr>
            <w:tcW w:w="1107" w:type="dxa"/>
            <w:vAlign w:val="center"/>
          </w:tcPr>
          <w:p>
            <w:pPr>
              <w:pStyle w:val="14"/>
            </w:pPr>
            <w:r>
              <w:t>11</w:t>
            </w:r>
          </w:p>
        </w:tc>
        <w:tc>
          <w:tcPr>
            <w:tcW w:w="731"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w:t>
            </w:r>
          </w:p>
        </w:tc>
        <w:tc>
          <w:tcPr>
            <w:tcW w:w="1109" w:type="dxa"/>
            <w:vAlign w:val="center"/>
          </w:tcPr>
          <w:p>
            <w:pPr>
              <w:pStyle w:val="20"/>
              <w:rPr>
                <w:rFonts w:ascii="方正书宋_GBK" w:hAnsi="方正书宋_GBK" w:eastAsia="方正书宋_GBK" w:cs="方正书宋_GBK"/>
                <w:b/>
                <w:sz w:val="21"/>
                <w:szCs w:val="24"/>
                <w:lang w:val="en-US" w:eastAsia="uk-UA" w:bidi="ar-SA"/>
              </w:rPr>
            </w:pPr>
          </w:p>
        </w:tc>
        <w:tc>
          <w:tcPr>
            <w:tcW w:w="2037"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1147"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1547"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1533"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907" w:type="dxa"/>
            <w:vAlign w:val="center"/>
          </w:tcPr>
          <w:p>
            <w:pPr>
              <w:pStyle w:val="19"/>
            </w:pPr>
          </w:p>
        </w:tc>
        <w:tc>
          <w:tcPr>
            <w:tcW w:w="1186" w:type="dxa"/>
            <w:vAlign w:val="center"/>
          </w:tcPr>
          <w:p>
            <w:pPr>
              <w:pStyle w:val="19"/>
            </w:pPr>
          </w:p>
        </w:tc>
        <w:tc>
          <w:tcPr>
            <w:tcW w:w="640" w:type="dxa"/>
            <w:vAlign w:val="center"/>
          </w:tcPr>
          <w:p>
            <w:pPr>
              <w:pStyle w:val="19"/>
            </w:pPr>
          </w:p>
        </w:tc>
        <w:tc>
          <w:tcPr>
            <w:tcW w:w="1067" w:type="dxa"/>
            <w:vAlign w:val="center"/>
          </w:tcPr>
          <w:p>
            <w:pPr>
              <w:pStyle w:val="19"/>
            </w:pPr>
          </w:p>
        </w:tc>
        <w:tc>
          <w:tcPr>
            <w:tcW w:w="880" w:type="dxa"/>
            <w:vAlign w:val="center"/>
          </w:tcPr>
          <w:p>
            <w:pPr>
              <w:pStyle w:val="19"/>
            </w:pPr>
          </w:p>
        </w:tc>
        <w:tc>
          <w:tcPr>
            <w:tcW w:w="1107" w:type="dxa"/>
            <w:vAlign w:val="center"/>
          </w:tcPr>
          <w:p>
            <w:pPr>
              <w:pStyle w:val="19"/>
            </w:pPr>
          </w:p>
        </w:tc>
        <w:tc>
          <w:tcPr>
            <w:tcW w:w="73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2</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3</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20131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党委办公厅（室）及相关机构事务</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4</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2013101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5</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2013102</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6</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7</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8</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9</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10</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11</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2101103</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2"/>
        <w:gridCol w:w="432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02" w:type="dxa"/>
            <w:vAlign w:val="center"/>
          </w:tcPr>
          <w:p>
            <w:pPr>
              <w:pStyle w:val="14"/>
            </w:pPr>
            <w:r>
              <w:t>科目    编码</w:t>
            </w:r>
          </w:p>
        </w:tc>
        <w:tc>
          <w:tcPr>
            <w:tcW w:w="432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202" w:type="dxa"/>
            <w:vAlign w:val="center"/>
          </w:tcPr>
          <w:p>
            <w:pPr>
              <w:pStyle w:val="14"/>
            </w:pPr>
            <w:r>
              <w:t>1</w:t>
            </w:r>
          </w:p>
        </w:tc>
        <w:tc>
          <w:tcPr>
            <w:tcW w:w="432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w:t>
            </w:r>
          </w:p>
        </w:tc>
        <w:tc>
          <w:tcPr>
            <w:tcW w:w="1202" w:type="dxa"/>
            <w:vAlign w:val="center"/>
          </w:tcPr>
          <w:p>
            <w:pPr>
              <w:pStyle w:val="20"/>
              <w:rPr>
                <w:rFonts w:ascii="方正书宋_GBK" w:hAnsi="方正书宋_GBK" w:eastAsia="方正书宋_GBK" w:cs="方正书宋_GBK"/>
                <w:b/>
                <w:sz w:val="21"/>
                <w:szCs w:val="24"/>
                <w:lang w:val="en-US" w:eastAsia="uk-UA" w:bidi="ar-SA"/>
              </w:rPr>
            </w:pPr>
          </w:p>
        </w:tc>
        <w:tc>
          <w:tcPr>
            <w:tcW w:w="4326"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605.27</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2</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党委办公厅（室）及相关机构事务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6</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7</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8</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20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2101103</w:t>
            </w:r>
          </w:p>
        </w:tc>
        <w:tc>
          <w:tcPr>
            <w:tcW w:w="432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361" w:type="dxa"/>
            <w:vAlign w:val="top"/>
          </w:tcPr>
          <w:p>
            <w:pPr>
              <w:jc w:val="right"/>
              <w:rPr>
                <w:rFonts w:hint="eastAsia" w:ascii="Calibri" w:hAnsi="Calibri" w:eastAsia="宋体" w:cs="Calibri"/>
                <w:i w:val="0"/>
                <w:color w:val="000000"/>
                <w:kern w:val="0"/>
                <w:sz w:val="22"/>
                <w:szCs w:val="22"/>
                <w:u w:val="none"/>
                <w:lang w:val="en-US" w:eastAsia="uk-UA" w:bidi="ar"/>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jc w:val="right"/>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jc w:val="right"/>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jc w:val="right"/>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1012.65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一、一般公共服务支出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二、外交支出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三、国防支出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四、公共安全支出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五、教育支出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六、科学技术支出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九、社会保险基金支出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十一、节能环保支出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十二、城乡社区支出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十三、农林水支出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十四、交通运输支出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十七、金融支出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二十四、预备费</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二十五、其他支出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二十六、转移性支出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二十七、债务还本支出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二十八、债务付息支出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top"/>
          </w:tcPr>
          <w:p>
            <w:pPr>
              <w:jc w:val="left"/>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三十一、人行科目</w:t>
            </w: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本年支出合计</w:t>
            </w:r>
          </w:p>
        </w:tc>
        <w:tc>
          <w:tcPr>
            <w:tcW w:w="1474"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3402" w:type="dxa"/>
            <w:vAlign w:val="top"/>
          </w:tcPr>
          <w:p>
            <w:pPr>
              <w:jc w:val="left"/>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3402" w:type="dxa"/>
            <w:vAlign w:val="top"/>
          </w:tcPr>
          <w:p>
            <w:pPr>
              <w:jc w:val="left"/>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3402" w:type="dxa"/>
            <w:vAlign w:val="top"/>
          </w:tcPr>
          <w:p>
            <w:pPr>
              <w:jc w:val="left"/>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37</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支出总计</w:t>
            </w:r>
          </w:p>
        </w:tc>
        <w:tc>
          <w:tcPr>
            <w:tcW w:w="1474" w:type="dxa"/>
            <w:vAlign w:val="top"/>
          </w:tcPr>
          <w:p>
            <w:pPr>
              <w:keepNext w:val="0"/>
              <w:keepLines w:val="0"/>
              <w:widowControl/>
              <w:suppressLineNumbers w:val="0"/>
              <w:jc w:val="right"/>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top"/>
          </w:tcPr>
          <w:p>
            <w:pPr>
              <w:keepNext w:val="0"/>
              <w:keepLines w:val="0"/>
              <w:widowControl/>
              <w:suppressLineNumbers w:val="0"/>
              <w:jc w:val="right"/>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w:t>
            </w:r>
          </w:p>
        </w:tc>
        <w:tc>
          <w:tcPr>
            <w:tcW w:w="1191" w:type="dxa"/>
            <w:vAlign w:val="center"/>
          </w:tcPr>
          <w:p>
            <w:pPr>
              <w:pStyle w:val="20"/>
              <w:rPr>
                <w:rFonts w:ascii="方正书宋_GBK" w:hAnsi="方正书宋_GBK" w:eastAsia="方正书宋_GBK" w:cs="方正书宋_GBK"/>
                <w:b/>
                <w:sz w:val="21"/>
                <w:szCs w:val="24"/>
                <w:lang w:val="en-US" w:eastAsia="uk-UA" w:bidi="ar-SA"/>
              </w:rPr>
            </w:pPr>
          </w:p>
        </w:tc>
        <w:tc>
          <w:tcPr>
            <w:tcW w:w="4535"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605.27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326.12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党委办公厅（室）及相关机构事务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1" w:type="dxa"/>
            <w:vAlign w:val="top"/>
          </w:tcPr>
          <w:p>
            <w:pPr>
              <w:jc w:val="right"/>
              <w:rPr>
                <w:rFonts w:hint="default" w:ascii="Calibri" w:hAnsi="Calibri" w:eastAsia="宋体" w:cs="Calibri"/>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605.27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326.12</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279.15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325.39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325.39</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129.15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129.15</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57.43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57.43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24.59</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36.97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36.97</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rPr>
                <w:rFonts w:hint="default" w:eastAsia="方正书宋_GBK"/>
                <w:lang w:val="en-US" w:eastAsia="zh-CN"/>
              </w:rPr>
            </w:pPr>
            <w:r>
              <w:rPr>
                <w:rFonts w:hint="eastAsia"/>
                <w:lang w:val="en-US" w:eastAsia="zh-CN"/>
              </w:rP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1.59</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279.15</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279.15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128.22</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16.40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3.10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46.94</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2.67</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4.41</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2</w:t>
            </w:r>
            <w:r>
              <w:rPr>
                <w:rFonts w:hint="eastAsia"/>
                <w:lang w:val="en-US" w:eastAsia="zh-CN"/>
              </w:rPr>
              <w:t>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15.00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2</w:t>
            </w:r>
            <w:r>
              <w:rPr>
                <w:rFonts w:hint="eastAsia"/>
                <w:lang w:val="en-US" w:eastAsia="zh-CN"/>
              </w:rP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11.81</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0.24</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eastAsia="方正书宋_GBK"/>
                <w:lang w:val="en-US" w:eastAsia="zh-CN"/>
              </w:rPr>
            </w:pPr>
            <w:r>
              <w:rPr>
                <w:rFonts w:hint="eastAsia"/>
                <w:lang w:val="en-US" w:eastAsia="zh-CN"/>
              </w:rPr>
              <w:t>80.00</w:t>
            </w:r>
          </w:p>
        </w:tc>
        <w:tc>
          <w:tcPr>
            <w:tcW w:w="2381" w:type="dxa"/>
            <w:vAlign w:val="center"/>
          </w:tcPr>
          <w:p>
            <w:pPr>
              <w:pStyle w:val="19"/>
              <w:rPr>
                <w:rFonts w:hint="default" w:eastAsia="方正书宋_GBK"/>
                <w:lang w:val="en-US" w:eastAsia="zh-CN"/>
              </w:rPr>
            </w:pPr>
            <w:r>
              <w:rPr>
                <w:rFonts w:hint="eastAsia"/>
                <w:lang w:val="en-US" w:eastAsia="zh-CN"/>
              </w:rPr>
              <w:t>80.00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hint="default" w:eastAsia="方正书宋_GBK"/>
                <w:lang w:val="en-US" w:eastAsia="zh-CN"/>
              </w:rPr>
            </w:pPr>
            <w:r>
              <w:rPr>
                <w:rFonts w:hint="eastAsia"/>
                <w:lang w:val="en-US" w:eastAsia="zh-CN"/>
              </w:rPr>
              <w:t>80.00</w:t>
            </w:r>
          </w:p>
        </w:tc>
        <w:tc>
          <w:tcPr>
            <w:tcW w:w="2381" w:type="dxa"/>
            <w:vAlign w:val="center"/>
          </w:tcPr>
          <w:p>
            <w:pPr>
              <w:pStyle w:val="15"/>
              <w:rPr>
                <w:rFonts w:hint="default" w:eastAsia="方正书宋_GBK"/>
                <w:lang w:val="en-US" w:eastAsia="zh-CN"/>
              </w:rPr>
            </w:pPr>
            <w:r>
              <w:rPr>
                <w:rFonts w:hint="eastAsia"/>
                <w:lang w:val="en-US" w:eastAsia="zh-CN"/>
              </w:rPr>
              <w:t>80.00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pPr>
          </w:p>
        </w:tc>
        <w:tc>
          <w:tcPr>
            <w:tcW w:w="2381" w:type="dxa"/>
            <w:vAlign w:val="center"/>
          </w:tcPr>
          <w:p>
            <w:pPr>
              <w:pStyle w:val="15"/>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一部</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ind w:firstLine="440" w:firstLineChars="100"/>
        <w:jc w:val="center"/>
        <w:outlineLvl w:val="0"/>
        <w:rPr>
          <w:rFonts w:hint="eastAsia" w:ascii="方正小标宋_GBK" w:hAnsi="方正小标宋_GBK" w:eastAsia="方正小标宋_GBK" w:cs="方正小标宋_GBK"/>
          <w:color w:val="000000"/>
          <w:sz w:val="44"/>
          <w:lang w:val="en-US" w:eastAsia="zh-CN"/>
        </w:rPr>
      </w:pPr>
      <w:r>
        <w:rPr>
          <w:rFonts w:hint="eastAsia" w:ascii="方正小标宋_GBK" w:hAnsi="方正小标宋_GBK" w:eastAsia="方正小标宋_GBK" w:cs="方正小标宋_GBK"/>
          <w:color w:val="000000"/>
          <w:sz w:val="44"/>
          <w:lang w:val="en-US" w:eastAsia="zh-CN"/>
        </w:rPr>
        <w:t>中国共产党涞水县委员会办公室（本级）</w:t>
      </w:r>
    </w:p>
    <w:p>
      <w:pPr>
        <w:ind w:firstLine="440" w:firstLineChars="100"/>
        <w:jc w:val="center"/>
        <w:outlineLvl w:val="0"/>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中国共产党涞水县委员会办公室</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val="en-US" w:eastAsia="zh-CN"/>
        </w:rPr>
        <w:t>单位</w:t>
      </w:r>
      <w:r>
        <w:rPr>
          <w:rFonts w:eastAsia="方正仿宋_GBK"/>
          <w:color w:val="000000"/>
          <w:sz w:val="28"/>
        </w:rPr>
        <w:t>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8" w:name="_Toc_3_3_0000000010"/>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bookmarkEnd w:id="8"/>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根据中共保定市委、保定市人民政府《关于印发〈涞水县机构改革方案〉的通知》（保字[2002]39号）精神，结合我县县委办公室工作实际，确定县委办的职能配置、内设机构和人员编制。</w:t>
      </w:r>
    </w:p>
    <w:p>
      <w:pPr>
        <w:ind w:firstLine="640"/>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21"/>
      </w:pPr>
      <w:r>
        <w:rPr>
          <w:rFonts w:hint="eastAsia"/>
          <w:lang w:val="en-US" w:eastAsia="zh-CN"/>
        </w:rPr>
        <w:t>中国共产党涞水县委员会办公室单位</w:t>
      </w:r>
      <w:r>
        <w:t>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（一）承担县委、县委领导同志交办的文件、讲话稿的起草或修改工作；负责县委文件和县委办代县委行文的核审工作；承担为县委制定党内法规和领导政府立法的服务工作；负责县委快报编发工作。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（二）围绕省、市、县委总体工作部署开展综合调研，收集和处理信息，反映动态。</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负责县委日常文书处理；负责县委各种会议和县委日常工作活动的组织安排；负责中央和省、市委领导、中央和省、市委机关部门领导、兄弟县市党委领导同志，以及办公室系统的接待服务和协调工作；负责县委领导同志交办的其他接待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四）负责全县党政系统密码通信和密码管理；负责省委、省政府、市委、市政府和县委、县政府领导机关及要害部门的核心机密的传递工作；负责有关商用密码的管理使用工作；承担县密码工作领导小组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（五）负责全县通信和计算机网络保密技术的监督、检查和管理工作；承担县委保密委员会的日常工作。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六）负责对县委重大决策、重大工作部署的实施进行检查、督导；负责对县直各部门、乡镇干部总体工作状况、精神状态、政治纪律、工作作风等情况进行经常性检查；负责对中央、省、市、县委及中办、省委办、市委办、县委办重要文件落实情况进行督查；对中央、省、市、县领导批办事项，县人大、政府、政协向县委建议事项进行督办和查办。</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（七）负责县委机关事务服务中心的管理工作。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（八）负责县委政策研究职责。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（九）负责向省、市党史部门提供、搜集党史资料，向市党史办上报党史信息及撰写本县党史。</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（十）负责办公室机关干部人事管理，办公室机关党群工作。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（十一）负责档案管理职责。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二）及时了解掌握中央、省、市全面深化改革动态，组织开展全县全面深化改革重大问题的政策研究，统筹协调有关方面提出改革方案和措施，协调督促有关方面落实领导小组决定事项、工作部署和要求，完成县委全面深化改革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（十三）贯彻落实党中央、市委、市委和县委关于国家安全工作的各项决策部署，完成县委国家安全委员会交办的各项任务。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（十四）完成县委交办的其他事项。</w:t>
      </w:r>
    </w:p>
    <w:p>
      <w:pPr>
        <w:pStyle w:val="21"/>
        <w:ind w:left="0" w:leftChars="0" w:firstLine="0" w:firstLineChars="0"/>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val="en-US" w:eastAsia="zh-CN"/>
              </w:rPr>
              <w:t>中国共产党涞水县委员会办公室</w:t>
            </w:r>
            <w:r>
              <w:t>（本级）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9"/>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收入说明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反映本</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当年全部收入。202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预算总收入为</w:t>
      </w:r>
      <w:r>
        <w:rPr>
          <w:rFonts w:hint="eastAsia" w:cs="Times New Roman"/>
          <w:color w:val="000000"/>
          <w:sz w:val="28"/>
          <w:szCs w:val="24"/>
          <w:lang w:val="en-US" w:eastAsia="zh-CN" w:bidi="ar-SA"/>
        </w:rPr>
        <w:t>1012.65</w:t>
      </w:r>
      <w:r>
        <w:rPr>
          <w:rFonts w:hint="eastAsia" w:ascii="Times New Roman" w:hAnsi="Times New Roman" w:eastAsia="方正仿宋_GBK" w:cs="Times New Roman"/>
          <w:color w:val="000000"/>
          <w:sz w:val="28"/>
          <w:szCs w:val="24"/>
          <w:lang w:val="en-US" w:eastAsia="uk-UA" w:bidi="ar-SA"/>
        </w:rPr>
        <w:t>万元，全部为一般公共预算拨款收入。</w:t>
      </w:r>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支出说明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预算支出为</w:t>
      </w:r>
      <w:r>
        <w:rPr>
          <w:rFonts w:hint="eastAsia" w:cs="Times New Roman"/>
          <w:color w:val="000000"/>
          <w:sz w:val="28"/>
          <w:szCs w:val="24"/>
          <w:lang w:val="en-US" w:eastAsia="zh-CN" w:bidi="ar-SA"/>
        </w:rPr>
        <w:t>1012.65</w:t>
      </w:r>
      <w:r>
        <w:rPr>
          <w:rFonts w:hint="eastAsia" w:ascii="Times New Roman" w:hAnsi="Times New Roman" w:eastAsia="方正仿宋_GBK" w:cs="Times New Roman"/>
          <w:color w:val="000000"/>
          <w:sz w:val="28"/>
          <w:szCs w:val="24"/>
          <w:lang w:val="en-US" w:eastAsia="uk-UA" w:bidi="ar-SA"/>
        </w:rPr>
        <w:t>万元。其中：基本支出</w:t>
      </w:r>
      <w:r>
        <w:rPr>
          <w:rFonts w:hint="eastAsia" w:cs="Times New Roman"/>
          <w:color w:val="000000"/>
          <w:sz w:val="28"/>
          <w:szCs w:val="24"/>
          <w:lang w:val="en-US" w:eastAsia="zh-CN" w:bidi="ar-SA"/>
        </w:rPr>
        <w:t>605.27</w:t>
      </w:r>
      <w:r>
        <w:rPr>
          <w:rFonts w:hint="eastAsia" w:ascii="Times New Roman" w:hAnsi="Times New Roman" w:eastAsia="方正仿宋_GBK" w:cs="Times New Roman"/>
          <w:color w:val="000000"/>
          <w:sz w:val="28"/>
          <w:szCs w:val="24"/>
          <w:lang w:val="en-US" w:eastAsia="uk-UA" w:bidi="ar-SA"/>
        </w:rPr>
        <w:t>万元包括1、人员支出</w:t>
      </w:r>
      <w:r>
        <w:rPr>
          <w:rFonts w:hint="eastAsia" w:cs="Times New Roman"/>
          <w:color w:val="000000"/>
          <w:sz w:val="28"/>
          <w:szCs w:val="24"/>
          <w:lang w:val="en-US" w:eastAsia="zh-CN" w:bidi="ar-SA"/>
        </w:rPr>
        <w:t>326.12</w:t>
      </w:r>
      <w:r>
        <w:rPr>
          <w:rFonts w:hint="eastAsia" w:ascii="Times New Roman" w:hAnsi="Times New Roman" w:eastAsia="方正仿宋_GBK" w:cs="Times New Roman"/>
          <w:color w:val="000000"/>
          <w:sz w:val="28"/>
          <w:szCs w:val="24"/>
          <w:lang w:val="en-US" w:eastAsia="uk-UA" w:bidi="ar-SA"/>
        </w:rPr>
        <w:t>万元。2、日常公用经费支出</w:t>
      </w:r>
      <w:r>
        <w:rPr>
          <w:rFonts w:hint="eastAsia" w:cs="Times New Roman"/>
          <w:color w:val="000000"/>
          <w:sz w:val="28"/>
          <w:szCs w:val="24"/>
          <w:lang w:val="en-US" w:eastAsia="zh-CN" w:bidi="ar-SA"/>
        </w:rPr>
        <w:t>279.15</w:t>
      </w:r>
      <w:r>
        <w:rPr>
          <w:rFonts w:hint="eastAsia" w:ascii="Times New Roman" w:hAnsi="Times New Roman" w:eastAsia="方正仿宋_GBK" w:cs="Times New Roman"/>
          <w:color w:val="000000"/>
          <w:sz w:val="28"/>
          <w:szCs w:val="24"/>
          <w:lang w:val="en-US" w:eastAsia="uk-UA" w:bidi="ar-SA"/>
        </w:rPr>
        <w:t>万元；项目经费支出</w:t>
      </w:r>
      <w:r>
        <w:rPr>
          <w:rFonts w:hint="eastAsia" w:cs="Times New Roman"/>
          <w:color w:val="000000"/>
          <w:sz w:val="28"/>
          <w:szCs w:val="24"/>
          <w:lang w:val="en-US" w:eastAsia="zh-CN" w:bidi="ar-SA"/>
        </w:rPr>
        <w:t>407.38</w:t>
      </w:r>
      <w:r>
        <w:rPr>
          <w:rFonts w:hint="eastAsia" w:ascii="Times New Roman" w:hAnsi="Times New Roman" w:eastAsia="方正仿宋_GBK" w:cs="Times New Roman"/>
          <w:color w:val="000000"/>
          <w:sz w:val="28"/>
          <w:szCs w:val="24"/>
          <w:lang w:val="en-US" w:eastAsia="uk-UA" w:bidi="ar-SA"/>
        </w:rPr>
        <w:t>万元，主要包括大型活动会议费90.00万元，</w:t>
      </w:r>
      <w:r>
        <w:t>党务网络费</w:t>
      </w:r>
      <w:r>
        <w:rPr>
          <w:rFonts w:hint="eastAsia"/>
          <w:lang w:val="en-US" w:eastAsia="zh-CN"/>
        </w:rPr>
        <w:t>0.96万元，</w:t>
      </w:r>
      <w:r>
        <w:t>档案整理经费</w:t>
      </w:r>
      <w:r>
        <w:rPr>
          <w:rFonts w:hint="eastAsia"/>
          <w:lang w:val="en-US" w:eastAsia="zh-CN"/>
        </w:rPr>
        <w:t>1.00万元，</w:t>
      </w:r>
      <w:r>
        <w:t>电子政务内网经费27.05</w:t>
      </w:r>
      <w:r>
        <w:rPr>
          <w:rFonts w:hint="eastAsia"/>
          <w:lang w:val="en-US" w:eastAsia="zh-CN"/>
        </w:rPr>
        <w:t>万元，</w:t>
      </w:r>
      <w:r>
        <w:t>改革实效评估经费</w:t>
      </w:r>
      <w:r>
        <w:rPr>
          <w:rFonts w:hint="eastAsia"/>
          <w:lang w:val="en-US" w:eastAsia="zh-CN"/>
        </w:rPr>
        <w:t>6.00万元，</w:t>
      </w:r>
      <w:r>
        <w:t>国安工作经费</w:t>
      </w:r>
      <w:r>
        <w:rPr>
          <w:rFonts w:hint="eastAsia"/>
          <w:lang w:val="en-US" w:eastAsia="zh-CN"/>
        </w:rPr>
        <w:t>5.00万元，</w:t>
      </w:r>
      <w:r>
        <w:t>河北云视频服务费</w:t>
      </w:r>
      <w:r>
        <w:rPr>
          <w:rFonts w:hint="eastAsia"/>
          <w:lang w:val="en-US" w:eastAsia="zh-CN"/>
        </w:rPr>
        <w:t>1.80万元，</w:t>
      </w:r>
      <w:r>
        <w:t>密码通信经费</w:t>
      </w:r>
      <w:r>
        <w:rPr>
          <w:rFonts w:hint="eastAsia"/>
          <w:lang w:val="en-US" w:eastAsia="zh-CN"/>
        </w:rPr>
        <w:t>55.10万元，</w:t>
      </w:r>
      <w:r>
        <w:t>群众满意度测评经费</w:t>
      </w:r>
      <w:r>
        <w:rPr>
          <w:rFonts w:hint="eastAsia"/>
          <w:lang w:val="en-US" w:eastAsia="zh-CN"/>
        </w:rPr>
        <w:t>29.80万元，</w:t>
      </w:r>
      <w:r>
        <w:t>深化AK替代项目</w:t>
      </w:r>
      <w:r>
        <w:rPr>
          <w:rFonts w:hint="eastAsia"/>
          <w:lang w:val="en-US" w:eastAsia="zh-CN"/>
        </w:rPr>
        <w:t>76.00万元，</w:t>
      </w:r>
      <w:r>
        <w:t>食堂购置外置费</w:t>
      </w:r>
      <w:r>
        <w:rPr>
          <w:rFonts w:hint="eastAsia"/>
          <w:lang w:val="en-US" w:eastAsia="zh-CN"/>
        </w:rPr>
        <w:t>10.00万元，</w:t>
      </w:r>
      <w:r>
        <w:t>县委变压器移位工程经费</w:t>
      </w:r>
      <w:r>
        <w:rPr>
          <w:rFonts w:hint="eastAsia"/>
          <w:lang w:val="en-US" w:eastAsia="zh-CN"/>
        </w:rPr>
        <w:t>24.69万元，</w:t>
      </w:r>
      <w:r>
        <w:t>县委机关维护管理费</w:t>
      </w:r>
      <w:r>
        <w:rPr>
          <w:rFonts w:hint="eastAsia"/>
          <w:lang w:val="en-US" w:eastAsia="zh-CN"/>
        </w:rPr>
        <w:t>55.00万元，</w:t>
      </w:r>
      <w:r>
        <w:t>县委六楼视频会议通信服务费</w:t>
      </w:r>
      <w:r>
        <w:rPr>
          <w:rFonts w:hint="eastAsia"/>
          <w:lang w:val="en-US" w:eastAsia="zh-CN"/>
        </w:rPr>
        <w:t>4.32万元，</w:t>
      </w:r>
      <w:r>
        <w:t>县委</w:t>
      </w:r>
      <w:r>
        <w:rPr>
          <w:rFonts w:hint="eastAsia"/>
          <w:lang w:eastAsia="zh-CN"/>
        </w:rPr>
        <w:t>、县</w:t>
      </w:r>
      <w:r>
        <w:t>政府大院联通改造经费</w:t>
      </w:r>
      <w:r>
        <w:rPr>
          <w:rFonts w:hint="eastAsia"/>
          <w:lang w:val="en-US" w:eastAsia="zh-CN"/>
        </w:rPr>
        <w:t>20.66万元</w:t>
      </w:r>
      <w:r>
        <w:rPr>
          <w:rFonts w:hint="eastAsia" w:ascii="Times New Roman" w:hAnsi="Times New Roman" w:eastAsia="方正仿宋_GBK" w:cs="Times New Roman"/>
          <w:color w:val="000000"/>
          <w:sz w:val="28"/>
          <w:szCs w:val="24"/>
          <w:lang w:val="en-US" w:eastAsia="uk-UA" w:bidi="ar-SA"/>
        </w:rPr>
        <w:t>。</w:t>
      </w:r>
    </w:p>
    <w:p>
      <w:pPr>
        <w:adjustRightInd/>
        <w:snapToGrid/>
        <w:spacing w:line="50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 xml:space="preserve">3、比上年增减情况 </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我</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年预算支出为</w:t>
      </w:r>
      <w:r>
        <w:rPr>
          <w:rFonts w:hint="eastAsia" w:cs="Times New Roman"/>
          <w:color w:val="000000"/>
          <w:sz w:val="28"/>
          <w:szCs w:val="24"/>
          <w:lang w:val="en-US" w:eastAsia="zh-CN" w:bidi="ar-SA"/>
        </w:rPr>
        <w:t>1012.65</w:t>
      </w:r>
      <w:r>
        <w:rPr>
          <w:rFonts w:hint="eastAsia" w:ascii="Times New Roman" w:hAnsi="Times New Roman" w:eastAsia="方正仿宋_GBK" w:cs="Times New Roman"/>
          <w:color w:val="000000"/>
          <w:sz w:val="28"/>
          <w:szCs w:val="24"/>
          <w:lang w:val="en-US" w:eastAsia="uk-UA" w:bidi="ar-SA"/>
        </w:rPr>
        <w:t>万元，较上年</w:t>
      </w:r>
      <w:r>
        <w:rPr>
          <w:rFonts w:hint="eastAsia" w:cs="Times New Roman"/>
          <w:color w:val="000000"/>
          <w:sz w:val="28"/>
          <w:szCs w:val="24"/>
          <w:lang w:val="en-US" w:eastAsia="zh-CN" w:bidi="ar-SA"/>
        </w:rPr>
        <w:t>1045.47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减少32.82</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基本</w:t>
      </w:r>
      <w:r>
        <w:rPr>
          <w:rFonts w:hint="eastAsia" w:ascii="Times New Roman" w:hAnsi="Times New Roman" w:eastAsia="方正仿宋_GBK" w:cs="Times New Roman"/>
          <w:color w:val="000000"/>
          <w:sz w:val="28"/>
          <w:szCs w:val="24"/>
          <w:lang w:val="en-US" w:eastAsia="uk-UA" w:bidi="ar-SA"/>
        </w:rPr>
        <w:t>支出</w:t>
      </w:r>
      <w:r>
        <w:rPr>
          <w:rFonts w:hint="eastAsia" w:cs="Times New Roman"/>
          <w:color w:val="000000"/>
          <w:sz w:val="28"/>
          <w:szCs w:val="24"/>
          <w:lang w:val="en-US" w:eastAsia="zh-CN" w:bidi="ar-SA"/>
        </w:rPr>
        <w:t>、项目支出均减少</w:t>
      </w:r>
      <w:r>
        <w:rPr>
          <w:rFonts w:hint="eastAsia" w:ascii="Times New Roman" w:hAnsi="Times New Roman" w:eastAsia="方正仿宋_GBK" w:cs="Times New Roman"/>
          <w:color w:val="000000"/>
          <w:sz w:val="28"/>
          <w:szCs w:val="24"/>
          <w:lang w:val="en-US" w:eastAsia="uk-UA" w:bidi="ar-SA"/>
        </w:rPr>
        <w:t>，主要是因为202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存在行政人员调动，人员经费较上年度减少</w:t>
      </w:r>
      <w:r>
        <w:rPr>
          <w:rFonts w:hint="eastAsia" w:ascii="Times New Roman" w:hAnsi="Times New Roman" w:eastAsia="方正仿宋_GBK" w:cs="Times New Roman"/>
          <w:color w:val="000000"/>
          <w:sz w:val="28"/>
          <w:szCs w:val="24"/>
          <w:lang w:val="en-US" w:eastAsia="uk-UA" w:bidi="ar-SA"/>
        </w:rPr>
        <w:t>，</w:t>
      </w:r>
      <w:r>
        <w:rPr>
          <w:rFonts w:hint="eastAsia" w:cs="Times New Roman"/>
          <w:color w:val="000000"/>
          <w:sz w:val="28"/>
          <w:szCs w:val="24"/>
          <w:lang w:val="en-US" w:eastAsia="zh-CN" w:bidi="ar-SA"/>
        </w:rPr>
        <w:t>项目支出</w:t>
      </w:r>
      <w:r>
        <w:rPr>
          <w:rFonts w:hint="eastAsia" w:ascii="Times New Roman" w:hAnsi="Times New Roman" w:eastAsia="方正仿宋_GBK" w:cs="Times New Roman"/>
          <w:color w:val="000000"/>
          <w:sz w:val="28"/>
          <w:szCs w:val="24"/>
          <w:lang w:val="en-US" w:eastAsia="uk-UA" w:bidi="ar-SA"/>
        </w:rPr>
        <w:t>认真执行中央八项规定，厉行节约</w:t>
      </w:r>
      <w:r>
        <w:rPr>
          <w:rFonts w:hint="eastAsia" w:cs="Times New Roman"/>
          <w:color w:val="000000"/>
          <w:sz w:val="28"/>
          <w:szCs w:val="24"/>
          <w:lang w:val="en-US" w:eastAsia="zh-CN" w:bidi="ar-SA"/>
        </w:rPr>
        <w:t>，减少支出，</w:t>
      </w:r>
      <w:r>
        <w:rPr>
          <w:rFonts w:hint="eastAsia" w:ascii="Times New Roman" w:hAnsi="Times New Roman" w:eastAsia="方正仿宋_GBK" w:cs="Times New Roman"/>
          <w:color w:val="000000"/>
          <w:sz w:val="28"/>
          <w:szCs w:val="24"/>
          <w:lang w:val="en-US" w:eastAsia="uk-UA" w:bidi="ar-SA"/>
        </w:rPr>
        <w:t>故预算较上年</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uk-UA" w:bidi="ar-SA"/>
        </w:rPr>
        <w:t>。</w:t>
      </w:r>
    </w:p>
    <w:p>
      <w:pPr>
        <w:spacing w:line="500" w:lineRule="exact"/>
        <w:ind w:firstLine="560"/>
      </w:pP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pStyle w:val="21"/>
        <w:rPr>
          <w:rFonts w:hint="eastAsia" w:ascii="Times New Roman" w:hAnsi="Times New Roman" w:eastAsia="方正仿宋_GBK" w:cs="Times New Roman"/>
          <w:color w:val="FF0000"/>
          <w:sz w:val="28"/>
          <w:szCs w:val="24"/>
          <w:lang w:val="en-US" w:eastAsia="uk-UA" w:bidi="ar-SA"/>
        </w:rPr>
      </w:pPr>
      <w:r>
        <w:rPr>
          <w:rFonts w:hint="eastAsia" w:ascii="Times New Roman" w:hAnsi="Times New Roman" w:eastAsia="方正仿宋_GBK" w:cs="Times New Roman"/>
          <w:color w:val="000000" w:themeColor="text1"/>
          <w:sz w:val="28"/>
          <w:szCs w:val="24"/>
          <w:lang w:val="en-US" w:eastAsia="uk-UA" w:bidi="ar-SA"/>
        </w:rPr>
        <w:t>202</w:t>
      </w:r>
      <w:r>
        <w:rPr>
          <w:rFonts w:hint="eastAsia" w:cs="Times New Roman"/>
          <w:color w:val="000000" w:themeColor="text1"/>
          <w:sz w:val="28"/>
          <w:szCs w:val="24"/>
          <w:lang w:val="en-US" w:eastAsia="zh-CN" w:bidi="ar-SA"/>
        </w:rPr>
        <w:t>4</w:t>
      </w:r>
      <w:r>
        <w:rPr>
          <w:rFonts w:hint="eastAsia" w:ascii="Times New Roman" w:hAnsi="Times New Roman" w:eastAsia="方正仿宋_GBK" w:cs="Times New Roman"/>
          <w:color w:val="000000" w:themeColor="text1"/>
          <w:sz w:val="28"/>
          <w:szCs w:val="24"/>
          <w:lang w:val="en-US" w:eastAsia="uk-UA" w:bidi="ar-SA"/>
        </w:rPr>
        <w:t>年</w:t>
      </w:r>
      <w:r>
        <w:rPr>
          <w:rFonts w:hint="eastAsia" w:cs="Times New Roman"/>
          <w:color w:val="000000" w:themeColor="text1"/>
          <w:sz w:val="28"/>
          <w:szCs w:val="24"/>
          <w:lang w:val="en-US" w:eastAsia="zh-CN" w:bidi="ar-SA"/>
        </w:rPr>
        <w:t>单位日常</w:t>
      </w:r>
      <w:r>
        <w:rPr>
          <w:rFonts w:hint="eastAsia" w:ascii="Times New Roman" w:hAnsi="Times New Roman" w:eastAsia="方正仿宋_GBK" w:cs="Times New Roman"/>
          <w:color w:val="000000" w:themeColor="text1"/>
          <w:sz w:val="28"/>
          <w:szCs w:val="24"/>
          <w:lang w:val="en-US" w:eastAsia="uk-UA" w:bidi="ar-SA"/>
        </w:rPr>
        <w:t>公用经费支出</w:t>
      </w:r>
      <w:r>
        <w:rPr>
          <w:rFonts w:hint="eastAsia" w:cs="Times New Roman"/>
          <w:color w:val="000000" w:themeColor="text1"/>
          <w:sz w:val="28"/>
          <w:szCs w:val="24"/>
          <w:lang w:val="en-US" w:eastAsia="zh-CN" w:bidi="ar-SA"/>
        </w:rPr>
        <w:t>279.15</w:t>
      </w:r>
      <w:r>
        <w:rPr>
          <w:rFonts w:hint="eastAsia" w:ascii="Times New Roman" w:hAnsi="Times New Roman" w:eastAsia="方正仿宋_GBK" w:cs="Times New Roman"/>
          <w:color w:val="000000" w:themeColor="text1"/>
          <w:sz w:val="28"/>
          <w:szCs w:val="24"/>
          <w:lang w:val="en-US" w:eastAsia="uk-UA" w:bidi="ar-SA"/>
        </w:rPr>
        <w:t>万元。其中：办公费支出</w:t>
      </w:r>
      <w:r>
        <w:rPr>
          <w:rFonts w:hint="eastAsia" w:cs="Times New Roman"/>
          <w:color w:val="000000" w:themeColor="text1"/>
          <w:sz w:val="28"/>
          <w:szCs w:val="24"/>
          <w:lang w:val="en-US" w:eastAsia="zh-CN" w:bidi="ar-SA"/>
        </w:rPr>
        <w:t>114.22</w:t>
      </w:r>
      <w:r>
        <w:rPr>
          <w:rFonts w:hint="eastAsia" w:ascii="Times New Roman" w:hAnsi="Times New Roman" w:eastAsia="方正仿宋_GBK" w:cs="Times New Roman"/>
          <w:color w:val="000000" w:themeColor="text1"/>
          <w:sz w:val="28"/>
          <w:szCs w:val="24"/>
          <w:lang w:val="en-US" w:eastAsia="uk-UA" w:bidi="ar-SA"/>
        </w:rPr>
        <w:t>万元、邮电费支出0.36万元、取暖费支出16.40万元、公务接待费支出50.00万元、工会经费支出</w:t>
      </w:r>
      <w:r>
        <w:rPr>
          <w:rFonts w:hint="eastAsia" w:cs="Times New Roman"/>
          <w:color w:val="000000" w:themeColor="text1"/>
          <w:sz w:val="28"/>
          <w:szCs w:val="24"/>
          <w:lang w:val="en-US" w:eastAsia="zh-CN" w:bidi="ar-SA"/>
        </w:rPr>
        <w:t>2.67</w:t>
      </w:r>
      <w:r>
        <w:rPr>
          <w:rFonts w:hint="eastAsia" w:ascii="Times New Roman" w:hAnsi="Times New Roman" w:eastAsia="方正仿宋_GBK" w:cs="Times New Roman"/>
          <w:color w:val="000000" w:themeColor="text1"/>
          <w:sz w:val="28"/>
          <w:szCs w:val="24"/>
          <w:lang w:val="en-US" w:eastAsia="uk-UA" w:bidi="ar-SA"/>
        </w:rPr>
        <w:t>万元、公务用车运行维护费支出15.00万元、四大班子领导经费14.00万元、职工福利费</w:t>
      </w:r>
      <w:r>
        <w:rPr>
          <w:rFonts w:hint="eastAsia" w:cs="Times New Roman"/>
          <w:color w:val="000000" w:themeColor="text1"/>
          <w:sz w:val="28"/>
          <w:szCs w:val="24"/>
          <w:lang w:val="en-US" w:eastAsia="zh-CN" w:bidi="ar-SA"/>
        </w:rPr>
        <w:t>4.41</w:t>
      </w:r>
      <w:r>
        <w:rPr>
          <w:rFonts w:hint="eastAsia" w:ascii="Times New Roman" w:hAnsi="Times New Roman" w:eastAsia="方正仿宋_GBK" w:cs="Times New Roman"/>
          <w:color w:val="000000" w:themeColor="text1"/>
          <w:sz w:val="28"/>
          <w:szCs w:val="24"/>
          <w:lang w:val="en-US" w:eastAsia="uk-UA" w:bidi="ar-SA"/>
        </w:rPr>
        <w:t>万元、差旅费3.</w:t>
      </w:r>
      <w:r>
        <w:rPr>
          <w:rFonts w:hint="eastAsia" w:cs="Times New Roman"/>
          <w:color w:val="000000" w:themeColor="text1"/>
          <w:sz w:val="28"/>
          <w:szCs w:val="24"/>
          <w:lang w:val="en-US" w:eastAsia="zh-CN" w:bidi="ar-SA"/>
        </w:rPr>
        <w:t>1</w:t>
      </w:r>
      <w:r>
        <w:rPr>
          <w:rFonts w:hint="eastAsia" w:ascii="Times New Roman" w:hAnsi="Times New Roman" w:eastAsia="方正仿宋_GBK" w:cs="Times New Roman"/>
          <w:color w:val="000000" w:themeColor="text1"/>
          <w:sz w:val="28"/>
          <w:szCs w:val="24"/>
          <w:lang w:val="en-US" w:eastAsia="uk-UA" w:bidi="ar-SA"/>
        </w:rPr>
        <w:t>0万元、公务交通补贴</w:t>
      </w:r>
      <w:r>
        <w:rPr>
          <w:rFonts w:hint="eastAsia" w:cs="Times New Roman"/>
          <w:color w:val="000000" w:themeColor="text1"/>
          <w:sz w:val="28"/>
          <w:szCs w:val="24"/>
          <w:lang w:val="en-US" w:eastAsia="zh-CN" w:bidi="ar-SA"/>
        </w:rPr>
        <w:t>11.81</w:t>
      </w:r>
      <w:r>
        <w:rPr>
          <w:rFonts w:hint="eastAsia" w:ascii="Times New Roman" w:hAnsi="Times New Roman" w:eastAsia="方正仿宋_GBK" w:cs="Times New Roman"/>
          <w:color w:val="000000" w:themeColor="text1"/>
          <w:sz w:val="28"/>
          <w:szCs w:val="24"/>
          <w:lang w:val="en-US" w:eastAsia="uk-UA" w:bidi="ar-SA"/>
        </w:rPr>
        <w:t>万元、劳务费</w:t>
      </w:r>
      <w:r>
        <w:rPr>
          <w:rFonts w:hint="eastAsia" w:cs="Times New Roman"/>
          <w:color w:val="000000" w:themeColor="text1"/>
          <w:sz w:val="28"/>
          <w:szCs w:val="24"/>
          <w:lang w:val="en-US" w:eastAsia="zh-CN" w:bidi="ar-SA"/>
        </w:rPr>
        <w:t>46.94</w:t>
      </w:r>
      <w:r>
        <w:rPr>
          <w:rFonts w:hint="eastAsia" w:ascii="Times New Roman" w:hAnsi="Times New Roman" w:eastAsia="方正仿宋_GBK" w:cs="Times New Roman"/>
          <w:color w:val="000000" w:themeColor="text1"/>
          <w:sz w:val="28"/>
          <w:szCs w:val="24"/>
          <w:lang w:val="en-US" w:eastAsia="uk-UA" w:bidi="ar-SA"/>
        </w:rPr>
        <w:t>万元、离、退休人员公用经费0.2</w:t>
      </w:r>
      <w:r>
        <w:rPr>
          <w:rFonts w:hint="eastAsia" w:cs="Times New Roman"/>
          <w:color w:val="000000" w:themeColor="text1"/>
          <w:sz w:val="28"/>
          <w:szCs w:val="24"/>
          <w:lang w:val="en-US" w:eastAsia="zh-CN" w:bidi="ar-SA"/>
        </w:rPr>
        <w:t>4</w:t>
      </w:r>
      <w:r>
        <w:rPr>
          <w:rFonts w:hint="eastAsia" w:ascii="Times New Roman" w:hAnsi="Times New Roman" w:eastAsia="方正仿宋_GBK" w:cs="Times New Roman"/>
          <w:color w:val="000000" w:themeColor="text1"/>
          <w:sz w:val="28"/>
          <w:szCs w:val="24"/>
          <w:lang w:val="en-US" w:eastAsia="uk-UA" w:bidi="ar-SA"/>
        </w:rPr>
        <w:t>万元。</w:t>
      </w: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“三公”经费预算总额80.00万元，其中：因公出国安排预算0万元，无增减变化。公务用车购置及运维费支出30.00万元，</w:t>
      </w:r>
      <w:r>
        <w:rPr>
          <w:rFonts w:hint="eastAsia" w:cs="Times New Roman"/>
          <w:color w:val="000000"/>
          <w:sz w:val="28"/>
          <w:szCs w:val="24"/>
          <w:lang w:val="en-US" w:eastAsia="zh-CN" w:bidi="ar-SA"/>
        </w:rPr>
        <w:t>与</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年度相同，无增减变化，其中：公务用车购置经费</w:t>
      </w:r>
      <w:r>
        <w:rPr>
          <w:rFonts w:hint="eastAsia" w:cs="Times New Roman"/>
          <w:color w:val="000000"/>
          <w:sz w:val="28"/>
          <w:szCs w:val="24"/>
          <w:lang w:val="en-US" w:eastAsia="zh-CN" w:bidi="ar-SA"/>
        </w:rPr>
        <w:t>与</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年度相同，无增减变化，公务用车运行经费与202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年度相同，无增减变化，主要是因为我单位针对三公经费支出制定了严格的管理制度，认真执行中央八项规定，厉行节约，杜绝浪费。公务接待费50</w:t>
      </w:r>
      <w:r>
        <w:rPr>
          <w:rFonts w:hint="eastAsia" w:cs="Times New Roman"/>
          <w:color w:val="000000"/>
          <w:sz w:val="28"/>
          <w:szCs w:val="24"/>
          <w:lang w:val="en-US" w:eastAsia="zh-CN" w:bidi="ar-SA"/>
        </w:rPr>
        <w:t>.00</w:t>
      </w:r>
      <w:r>
        <w:rPr>
          <w:rFonts w:hint="eastAsia" w:ascii="Times New Roman" w:hAnsi="Times New Roman" w:eastAsia="方正仿宋_GBK" w:cs="Times New Roman"/>
          <w:color w:val="000000"/>
          <w:sz w:val="28"/>
          <w:szCs w:val="24"/>
          <w:lang w:val="en-US" w:eastAsia="uk-UA" w:bidi="ar-SA"/>
        </w:rPr>
        <w:t>万元，与202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年度相同，无增减变化，预计接待</w:t>
      </w:r>
      <w:r>
        <w:rPr>
          <w:rFonts w:hint="eastAsia" w:cs="Times New Roman"/>
          <w:color w:val="000000"/>
          <w:sz w:val="28"/>
          <w:szCs w:val="24"/>
          <w:lang w:val="en-US" w:eastAsia="zh-CN" w:bidi="ar-SA"/>
        </w:rPr>
        <w:t>50</w:t>
      </w:r>
      <w:r>
        <w:rPr>
          <w:rFonts w:hint="eastAsia" w:ascii="Times New Roman" w:hAnsi="Times New Roman" w:eastAsia="方正仿宋_GBK" w:cs="Times New Roman"/>
          <w:color w:val="000000"/>
          <w:sz w:val="28"/>
          <w:szCs w:val="24"/>
          <w:lang w:val="en-US" w:eastAsia="uk-UA" w:bidi="ar-SA"/>
        </w:rPr>
        <w:t>批次，接待</w:t>
      </w:r>
      <w:r>
        <w:rPr>
          <w:rFonts w:hint="eastAsia" w:cs="Times New Roman"/>
          <w:color w:val="000000"/>
          <w:sz w:val="28"/>
          <w:szCs w:val="24"/>
          <w:lang w:val="en-US" w:eastAsia="zh-CN" w:bidi="ar-SA"/>
        </w:rPr>
        <w:t>10</w:t>
      </w:r>
      <w:r>
        <w:rPr>
          <w:rFonts w:hint="eastAsia" w:ascii="Times New Roman" w:hAnsi="Times New Roman" w:eastAsia="方正仿宋_GBK" w:cs="Times New Roman"/>
          <w:color w:val="000000"/>
          <w:sz w:val="28"/>
          <w:szCs w:val="24"/>
          <w:lang w:val="en-US" w:eastAsia="uk-UA" w:bidi="ar-SA"/>
        </w:rPr>
        <w:t>00人次，大型活动不可预见。</w:t>
      </w: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tbl>
      <w:tblPr>
        <w:tblStyle w:val="8"/>
        <w:tblW w:w="0" w:type="auto"/>
        <w:tblInd w:w="0" w:type="dxa"/>
        <w:tblLayout w:type="fixed"/>
        <w:tblCellMar>
          <w:top w:w="0" w:type="dxa"/>
          <w:left w:w="108" w:type="dxa"/>
          <w:bottom w:w="0" w:type="dxa"/>
          <w:right w:w="108" w:type="dxa"/>
        </w:tblCellMar>
      </w:tblPr>
      <w:tblGrid>
        <w:gridCol w:w="3328"/>
        <w:gridCol w:w="2654"/>
        <w:gridCol w:w="2506"/>
        <w:gridCol w:w="1534"/>
        <w:gridCol w:w="4320"/>
      </w:tblGrid>
      <w:tr>
        <w:tblPrEx>
          <w:tblCellMar>
            <w:top w:w="0" w:type="dxa"/>
            <w:left w:w="108" w:type="dxa"/>
            <w:bottom w:w="0" w:type="dxa"/>
            <w:right w:w="108" w:type="dxa"/>
          </w:tblCellMar>
        </w:tblPrEx>
        <w:trPr>
          <w:trHeight w:val="405" w:hRule="atLeast"/>
        </w:trPr>
        <w:tc>
          <w:tcPr>
            <w:tcW w:w="14342"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jc w:val="right"/>
              <w:rPr>
                <w:rFonts w:ascii="仿宋" w:hAnsi="仿宋" w:eastAsia="仿宋" w:cs="仿宋"/>
                <w:sz w:val="32"/>
                <w:szCs w:val="32"/>
              </w:rPr>
            </w:pPr>
            <w:r>
              <w:rPr>
                <w:rFonts w:hint="eastAsia" w:ascii="仿宋" w:hAnsi="仿宋" w:eastAsia="仿宋" w:cs="仿宋"/>
                <w:sz w:val="32"/>
                <w:szCs w:val="32"/>
              </w:rPr>
              <w:t>单位：万元</w:t>
            </w:r>
          </w:p>
        </w:tc>
      </w:tr>
      <w:tr>
        <w:tblPrEx>
          <w:tblCellMar>
            <w:top w:w="0" w:type="dxa"/>
            <w:left w:w="108" w:type="dxa"/>
            <w:bottom w:w="0" w:type="dxa"/>
            <w:right w:w="108" w:type="dxa"/>
          </w:tblCellMar>
        </w:tblPrEx>
        <w:trPr>
          <w:trHeight w:val="285" w:hRule="atLeast"/>
        </w:trPr>
        <w:tc>
          <w:tcPr>
            <w:tcW w:w="3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项目名称</w:t>
            </w:r>
          </w:p>
        </w:tc>
        <w:tc>
          <w:tcPr>
            <w:tcW w:w="265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年度预算</w:t>
            </w:r>
          </w:p>
        </w:tc>
        <w:tc>
          <w:tcPr>
            <w:tcW w:w="250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年度预算</w:t>
            </w:r>
          </w:p>
        </w:tc>
        <w:tc>
          <w:tcPr>
            <w:tcW w:w="15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增减金额</w:t>
            </w:r>
          </w:p>
        </w:tc>
        <w:tc>
          <w:tcPr>
            <w:tcW w:w="43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变化原因</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因公出国经费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公务用车购置经费</w:t>
            </w:r>
          </w:p>
        </w:tc>
        <w:tc>
          <w:tcPr>
            <w:tcW w:w="265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57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公务用车运行经费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tbl>
            <w:tblPr>
              <w:tblStyle w:val="8"/>
              <w:tblW w:w="4225" w:type="dxa"/>
              <w:tblInd w:w="0" w:type="dxa"/>
              <w:tblLayout w:type="fixed"/>
              <w:tblCellMar>
                <w:top w:w="0" w:type="dxa"/>
                <w:left w:w="108" w:type="dxa"/>
                <w:bottom w:w="0" w:type="dxa"/>
                <w:right w:w="108" w:type="dxa"/>
              </w:tblCellMar>
            </w:tblPr>
            <w:tblGrid>
              <w:gridCol w:w="4225"/>
            </w:tblGrid>
            <w:tr>
              <w:tblPrEx>
                <w:tblCellMar>
                  <w:top w:w="0" w:type="dxa"/>
                  <w:left w:w="108" w:type="dxa"/>
                  <w:bottom w:w="0" w:type="dxa"/>
                  <w:right w:w="108" w:type="dxa"/>
                </w:tblCellMar>
              </w:tblPrEx>
              <w:trPr>
                <w:trHeight w:val="1140" w:hRule="atLeast"/>
              </w:trPr>
              <w:tc>
                <w:tcPr>
                  <w:tcW w:w="4225"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bl>
          <w:p>
            <w:pPr>
              <w:tabs>
                <w:tab w:val="left" w:pos="635"/>
              </w:tabs>
              <w:rPr>
                <w:rFonts w:ascii="仿宋" w:hAnsi="仿宋" w:eastAsia="仿宋" w:cs="仿宋"/>
                <w:sz w:val="32"/>
                <w:szCs w:val="32"/>
              </w:rPr>
            </w:pPr>
          </w:p>
        </w:tc>
      </w:tr>
      <w:tr>
        <w:tblPrEx>
          <w:tblCellMar>
            <w:top w:w="0" w:type="dxa"/>
            <w:left w:w="108" w:type="dxa"/>
            <w:bottom w:w="0" w:type="dxa"/>
            <w:right w:w="108" w:type="dxa"/>
          </w:tblCellMar>
        </w:tblPrEx>
        <w:trPr>
          <w:trHeight w:val="8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公务接待费支出</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114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合计</w:t>
            </w:r>
          </w:p>
        </w:tc>
        <w:tc>
          <w:tcPr>
            <w:tcW w:w="2654" w:type="dxa"/>
            <w:tcBorders>
              <w:top w:val="nil"/>
              <w:left w:val="nil"/>
              <w:bottom w:val="single" w:color="auto" w:sz="4" w:space="0"/>
              <w:right w:val="single" w:color="auto" w:sz="4" w:space="0"/>
            </w:tcBorders>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80</w:t>
            </w:r>
          </w:p>
        </w:tc>
        <w:tc>
          <w:tcPr>
            <w:tcW w:w="153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rPr>
                <w:rFonts w:ascii="仿宋" w:hAnsi="仿宋" w:eastAsia="仿宋" w:cs="仿宋"/>
                <w:sz w:val="32"/>
                <w:szCs w:val="32"/>
              </w:rPr>
            </w:pPr>
          </w:p>
        </w:tc>
      </w:tr>
    </w:tbl>
    <w:p>
      <w:pPr>
        <w:spacing w:before="10" w:after="10" w:line="360" w:lineRule="auto"/>
        <w:ind w:firstLine="640" w:firstLineChars="200"/>
        <w:outlineLvl w:val="2"/>
        <w:rPr>
          <w:rFonts w:ascii="黑体" w:hAnsi="黑体" w:eastAsia="黑体" w:cs="黑体"/>
          <w:color w:val="000000"/>
          <w:sz w:val="32"/>
        </w:rPr>
      </w:pPr>
      <w:bookmarkStart w:id="12" w:name="_Toc_3_3_0000000014"/>
    </w:p>
    <w:p>
      <w:pPr>
        <w:spacing w:before="10" w:after="10" w:line="360" w:lineRule="auto"/>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ascii="方正仿宋_GBK" w:hAnsi="方正仿宋_GBK" w:eastAsia="方正仿宋_GBK" w:cs="方正仿宋_GBK"/>
          <w:b/>
          <w:color w:val="000000"/>
          <w:sz w:val="28"/>
          <w:szCs w:val="24"/>
          <w:lang w:eastAsia="uk-UA"/>
        </w:rPr>
      </w:pPr>
      <w:r>
        <w:rPr>
          <w:rFonts w:ascii="黑体" w:hAnsi="黑体" w:eastAsia="黑体" w:cs="黑体"/>
          <w:color w:val="000000"/>
          <w:sz w:val="32"/>
        </w:rPr>
        <w:t>五、预算绩效信息</w:t>
      </w:r>
      <w:bookmarkEnd w:id="12"/>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1.大型活动会议费绩效目标表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13062324P00754810003J</w:t>
            </w:r>
          </w:p>
        </w:tc>
        <w:tc>
          <w:tcPr>
            <w:tcW w:w="1587" w:type="dxa"/>
            <w:vAlign w:val="center"/>
          </w:tcPr>
          <w:p>
            <w:pPr>
              <w:pStyle w:val="14"/>
            </w:pPr>
            <w:r>
              <w:t>项目名称</w:t>
            </w:r>
          </w:p>
        </w:tc>
        <w:tc>
          <w:tcPr>
            <w:tcW w:w="4422" w:type="dxa"/>
            <w:gridSpan w:val="3"/>
            <w:vAlign w:val="center"/>
          </w:tcPr>
          <w:p>
            <w:pPr>
              <w:pStyle w:val="16"/>
            </w:pPr>
            <w:r>
              <w:t>大型活动会议费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90.00</w:t>
            </w:r>
          </w:p>
        </w:tc>
        <w:tc>
          <w:tcPr>
            <w:tcW w:w="1587" w:type="dxa"/>
            <w:vAlign w:val="center"/>
          </w:tcPr>
          <w:p>
            <w:pPr>
              <w:pStyle w:val="14"/>
            </w:pPr>
            <w:r>
              <w:t>其中：财政    资金</w:t>
            </w:r>
          </w:p>
        </w:tc>
        <w:tc>
          <w:tcPr>
            <w:tcW w:w="1304" w:type="dxa"/>
            <w:vAlign w:val="center"/>
          </w:tcPr>
          <w:p>
            <w:pPr>
              <w:pStyle w:val="16"/>
            </w:pPr>
            <w:r>
              <w:t>90.00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用于各项会议的经费支出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rPr>
                <w:rFonts w:hint="default" w:eastAsia="方正书宋_GBK"/>
                <w:lang w:val="en-US" w:eastAsia="zh-CN"/>
              </w:rPr>
            </w:pPr>
            <w:r>
              <w:t xml:space="preserve"> </w:t>
            </w:r>
            <w:r>
              <w:rPr>
                <w:rFonts w:hint="eastAsia"/>
                <w:lang w:val="en-US" w:eastAsia="zh-CN"/>
              </w:rPr>
              <w:t>5.00</w:t>
            </w:r>
          </w:p>
        </w:tc>
        <w:tc>
          <w:tcPr>
            <w:tcW w:w="1587" w:type="dxa"/>
            <w:vAlign w:val="center"/>
          </w:tcPr>
          <w:p>
            <w:pPr>
              <w:pStyle w:val="17"/>
              <w:rPr>
                <w:rFonts w:hint="default" w:eastAsia="方正书宋_GBK"/>
                <w:lang w:val="en-US" w:eastAsia="zh-CN"/>
              </w:rPr>
            </w:pPr>
            <w:r>
              <w:rPr>
                <w:rFonts w:hint="eastAsia"/>
                <w:lang w:val="en-US" w:eastAsia="zh-CN"/>
              </w:rPr>
              <w:t>20.00</w:t>
            </w:r>
          </w:p>
        </w:tc>
        <w:tc>
          <w:tcPr>
            <w:tcW w:w="1304" w:type="dxa"/>
            <w:vAlign w:val="center"/>
          </w:tcPr>
          <w:p>
            <w:pPr>
              <w:pStyle w:val="17"/>
              <w:rPr>
                <w:rFonts w:hint="default" w:eastAsia="方正书宋_GBK"/>
                <w:lang w:val="en-US" w:eastAsia="zh-CN"/>
              </w:rPr>
            </w:pPr>
            <w:r>
              <w:rPr>
                <w:rFonts w:hint="eastAsia"/>
                <w:lang w:val="en-US" w:eastAsia="zh-CN"/>
              </w:rPr>
              <w:t>40.00</w:t>
            </w:r>
          </w:p>
        </w:tc>
        <w:tc>
          <w:tcPr>
            <w:tcW w:w="3118" w:type="dxa"/>
            <w:gridSpan w:val="2"/>
            <w:vAlign w:val="center"/>
          </w:tcPr>
          <w:p>
            <w:pPr>
              <w:pStyle w:val="17"/>
              <w:rPr>
                <w:rFonts w:hint="default" w:eastAsia="方正书宋_GBK"/>
                <w:lang w:val="en-US" w:eastAsia="zh-CN"/>
              </w:rPr>
            </w:pPr>
            <w:r>
              <w:rPr>
                <w:rFonts w:hint="eastAsia"/>
                <w:lang w:val="en-US" w:eastAsia="zh-CN"/>
              </w:rP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1.目标内容1加强县级层面重要会议活动的统筹协调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组织会议学习人数</w:t>
            </w:r>
          </w:p>
        </w:tc>
        <w:tc>
          <w:tcPr>
            <w:tcW w:w="2891" w:type="dxa"/>
            <w:vAlign w:val="center"/>
          </w:tcPr>
          <w:p>
            <w:pPr>
              <w:pStyle w:val="16"/>
            </w:pPr>
            <w:r>
              <w:t>组织前往会议的人数</w:t>
            </w:r>
          </w:p>
        </w:tc>
        <w:tc>
          <w:tcPr>
            <w:tcW w:w="1276" w:type="dxa"/>
            <w:vAlign w:val="center"/>
          </w:tcPr>
          <w:p>
            <w:pPr>
              <w:pStyle w:val="16"/>
            </w:pPr>
            <w:r>
              <w:t>≥3000人</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≤90万元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重大工作参与率</w:t>
            </w:r>
          </w:p>
        </w:tc>
        <w:tc>
          <w:tcPr>
            <w:tcW w:w="2891" w:type="dxa"/>
            <w:vAlign w:val="center"/>
          </w:tcPr>
          <w:p>
            <w:pPr>
              <w:pStyle w:val="16"/>
            </w:pPr>
            <w:r>
              <w:t>反映县级领导参与省市和县委重大改革工作事项的数量占省市和县委中的大改革工作事项总量的比例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2.党务网络费绩效目标表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13062324P007549100038</w:t>
            </w:r>
          </w:p>
        </w:tc>
        <w:tc>
          <w:tcPr>
            <w:tcW w:w="1587" w:type="dxa"/>
            <w:vAlign w:val="center"/>
          </w:tcPr>
          <w:p>
            <w:pPr>
              <w:pStyle w:val="14"/>
            </w:pPr>
            <w:r>
              <w:t>项目名称</w:t>
            </w:r>
          </w:p>
        </w:tc>
        <w:tc>
          <w:tcPr>
            <w:tcW w:w="4422" w:type="dxa"/>
            <w:gridSpan w:val="3"/>
            <w:vAlign w:val="center"/>
          </w:tcPr>
          <w:p>
            <w:pPr>
              <w:pStyle w:val="16"/>
            </w:pPr>
            <w:r>
              <w:t>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0.96</w:t>
            </w:r>
          </w:p>
        </w:tc>
        <w:tc>
          <w:tcPr>
            <w:tcW w:w="1587" w:type="dxa"/>
            <w:vAlign w:val="center"/>
          </w:tcPr>
          <w:p>
            <w:pPr>
              <w:pStyle w:val="14"/>
            </w:pPr>
            <w:r>
              <w:t>其中：财政    资金</w:t>
            </w:r>
          </w:p>
        </w:tc>
        <w:tc>
          <w:tcPr>
            <w:tcW w:w="1304" w:type="dxa"/>
            <w:vAlign w:val="center"/>
          </w:tcPr>
          <w:p>
            <w:pPr>
              <w:pStyle w:val="16"/>
            </w:pPr>
            <w:r>
              <w:t>0.96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0.48</w:t>
            </w:r>
          </w:p>
        </w:tc>
        <w:tc>
          <w:tcPr>
            <w:tcW w:w="1304" w:type="dxa"/>
            <w:vAlign w:val="center"/>
          </w:tcPr>
          <w:p>
            <w:pPr>
              <w:pStyle w:val="17"/>
              <w:rPr>
                <w:rFonts w:hint="default" w:eastAsia="方正书宋_GBK"/>
                <w:lang w:val="en-US" w:eastAsia="zh-CN"/>
              </w:rPr>
            </w:pPr>
            <w:r>
              <w:rPr>
                <w:rFonts w:hint="eastAsia"/>
                <w:lang w:val="en-US" w:eastAsia="zh-CN"/>
              </w:rPr>
              <w:t>0.48</w:t>
            </w:r>
          </w:p>
        </w:tc>
        <w:tc>
          <w:tcPr>
            <w:tcW w:w="3118" w:type="dxa"/>
            <w:gridSpan w:val="2"/>
            <w:vAlign w:val="center"/>
          </w:tcPr>
          <w:p>
            <w:pPr>
              <w:pStyle w:val="17"/>
              <w:rPr>
                <w:rFonts w:hint="default" w:eastAsia="方正书宋_GBK"/>
                <w:lang w:val="en-US" w:eastAsia="zh-CN"/>
              </w:rPr>
            </w:pPr>
            <w:r>
              <w:rPr>
                <w:rFonts w:hint="eastAsia"/>
                <w:lang w:val="en-US" w:eastAsia="zh-CN"/>
              </w:rPr>
              <w:t>0.96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党务工作完成率（%）</w:t>
            </w:r>
          </w:p>
        </w:tc>
        <w:tc>
          <w:tcPr>
            <w:tcW w:w="2891" w:type="dxa"/>
            <w:vAlign w:val="center"/>
          </w:tcPr>
          <w:p>
            <w:pPr>
              <w:pStyle w:val="16"/>
            </w:pPr>
            <w:r>
              <w:t>已完成的党务内网建设和管理工作量占计划量的比例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≤0.96万元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长期使用性</w:t>
            </w:r>
          </w:p>
        </w:tc>
        <w:tc>
          <w:tcPr>
            <w:tcW w:w="2891" w:type="dxa"/>
            <w:vAlign w:val="center"/>
          </w:tcPr>
          <w:p>
            <w:pPr>
              <w:pStyle w:val="16"/>
            </w:pPr>
            <w:r>
              <w:t>党务网络是否能够长期使用</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3.档案整理经费绩效目标表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13062324P007554100033</w:t>
            </w:r>
          </w:p>
        </w:tc>
        <w:tc>
          <w:tcPr>
            <w:tcW w:w="1587" w:type="dxa"/>
            <w:vAlign w:val="center"/>
          </w:tcPr>
          <w:p>
            <w:pPr>
              <w:pStyle w:val="14"/>
            </w:pPr>
            <w:r>
              <w:t>项目名称</w:t>
            </w:r>
          </w:p>
        </w:tc>
        <w:tc>
          <w:tcPr>
            <w:tcW w:w="4422" w:type="dxa"/>
            <w:gridSpan w:val="3"/>
            <w:vAlign w:val="center"/>
          </w:tcPr>
          <w:p>
            <w:pPr>
              <w:pStyle w:val="16"/>
            </w:pPr>
            <w:r>
              <w:t>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rPr>
                <w:rFonts w:hint="eastAsia"/>
                <w:lang w:val="en-US" w:eastAsia="zh-CN"/>
              </w:rPr>
              <w:t>1</w:t>
            </w:r>
            <w:r>
              <w:t>.00</w:t>
            </w:r>
          </w:p>
        </w:tc>
        <w:tc>
          <w:tcPr>
            <w:tcW w:w="1587" w:type="dxa"/>
            <w:vAlign w:val="center"/>
          </w:tcPr>
          <w:p>
            <w:pPr>
              <w:pStyle w:val="14"/>
            </w:pPr>
            <w:r>
              <w:t>其中：财政    资金</w:t>
            </w:r>
          </w:p>
        </w:tc>
        <w:tc>
          <w:tcPr>
            <w:tcW w:w="1304" w:type="dxa"/>
            <w:vAlign w:val="center"/>
          </w:tcPr>
          <w:p>
            <w:pPr>
              <w:pStyle w:val="16"/>
            </w:pPr>
            <w:r>
              <w:rPr>
                <w:rFonts w:hint="eastAsia"/>
                <w:lang w:val="en-US" w:eastAsia="zh-CN"/>
              </w:rPr>
              <w:t>1</w:t>
            </w:r>
            <w:r>
              <w:t>.00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用于档案整理工作各项支出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rPr>
                <w:rFonts w:hint="eastAsia"/>
                <w:lang w:val="en-US" w:eastAsia="zh-CN"/>
              </w:rPr>
              <w:t>0.5</w:t>
            </w:r>
            <w:r>
              <w:t xml:space="preserve"> </w:t>
            </w:r>
          </w:p>
        </w:tc>
        <w:tc>
          <w:tcPr>
            <w:tcW w:w="1304" w:type="dxa"/>
            <w:vAlign w:val="center"/>
          </w:tcPr>
          <w:p>
            <w:pPr>
              <w:pStyle w:val="17"/>
            </w:pPr>
            <w:r>
              <w:rPr>
                <w:rFonts w:hint="eastAsia"/>
                <w:lang w:val="en-US" w:eastAsia="zh-CN"/>
              </w:rPr>
              <w:t>0.5</w:t>
            </w:r>
            <w:r>
              <w:t xml:space="preserve"> </w:t>
            </w:r>
          </w:p>
        </w:tc>
        <w:tc>
          <w:tcPr>
            <w:tcW w:w="3118"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1.目标内容1确保档案真实准确、齐全完整。</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是否按合同规定时间点完成</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是否能够保障人员日常工作效率。</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4.电子政务内网经费绩效目标表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13062324P00755910003F</w:t>
            </w:r>
          </w:p>
        </w:tc>
        <w:tc>
          <w:tcPr>
            <w:tcW w:w="1587" w:type="dxa"/>
            <w:vAlign w:val="center"/>
          </w:tcPr>
          <w:p>
            <w:pPr>
              <w:pStyle w:val="14"/>
            </w:pPr>
            <w:r>
              <w:t>项目名称</w:t>
            </w:r>
          </w:p>
        </w:tc>
        <w:tc>
          <w:tcPr>
            <w:tcW w:w="4422" w:type="dxa"/>
            <w:gridSpan w:val="3"/>
            <w:vAlign w:val="center"/>
          </w:tcPr>
          <w:p>
            <w:pPr>
              <w:pStyle w:val="16"/>
            </w:pPr>
            <w:r>
              <w:t>电子政务内网经费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27.05</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27.05</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t xml:space="preserve"> </w:t>
            </w:r>
            <w:r>
              <w:rPr>
                <w:rFonts w:hint="eastAsia"/>
                <w:lang w:val="en-US" w:eastAsia="zh-CN"/>
              </w:rPr>
              <w:t>5.00</w:t>
            </w:r>
          </w:p>
        </w:tc>
        <w:tc>
          <w:tcPr>
            <w:tcW w:w="1304" w:type="dxa"/>
            <w:vAlign w:val="center"/>
          </w:tcPr>
          <w:p>
            <w:pPr>
              <w:pStyle w:val="17"/>
              <w:rPr>
                <w:rFonts w:hint="default" w:eastAsia="方正书宋_GBK"/>
                <w:lang w:val="en-US" w:eastAsia="zh-CN"/>
              </w:rPr>
            </w:pPr>
            <w:r>
              <w:t xml:space="preserve"> </w:t>
            </w:r>
            <w:r>
              <w:rPr>
                <w:rFonts w:hint="eastAsia"/>
                <w:lang w:val="en-US" w:eastAsia="zh-CN"/>
              </w:rPr>
              <w:t>10.00</w:t>
            </w:r>
          </w:p>
        </w:tc>
        <w:tc>
          <w:tcPr>
            <w:tcW w:w="3118" w:type="dxa"/>
            <w:gridSpan w:val="2"/>
            <w:vAlign w:val="center"/>
          </w:tcPr>
          <w:p>
            <w:pPr>
              <w:pStyle w:val="17"/>
              <w:rPr>
                <w:rFonts w:hint="default" w:eastAsia="方正书宋_GBK"/>
                <w:lang w:val="en-US" w:eastAsia="zh-CN"/>
              </w:rPr>
            </w:pPr>
            <w:r>
              <w:rPr>
                <w:rFonts w:hint="eastAsia"/>
                <w:lang w:val="en-US" w:eastAsia="zh-CN"/>
              </w:rPr>
              <w:t>27.05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1.目标内容1密码属于国家绝密信息，所有涉密文件及经费严禁对外公开。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5.改革实效评估经费绩效目标表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13062324P00755310003D</w:t>
            </w:r>
          </w:p>
        </w:tc>
        <w:tc>
          <w:tcPr>
            <w:tcW w:w="1587" w:type="dxa"/>
            <w:vAlign w:val="center"/>
          </w:tcPr>
          <w:p>
            <w:pPr>
              <w:pStyle w:val="14"/>
            </w:pPr>
            <w:r>
              <w:t>项目名称</w:t>
            </w:r>
          </w:p>
        </w:tc>
        <w:tc>
          <w:tcPr>
            <w:tcW w:w="4422" w:type="dxa"/>
            <w:gridSpan w:val="3"/>
            <w:vAlign w:val="center"/>
          </w:tcPr>
          <w:p>
            <w:pPr>
              <w:pStyle w:val="16"/>
            </w:pPr>
            <w:r>
              <w:t>改革实效评估经费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6.00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用于深化改革测评调研支出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t xml:space="preserve"> </w:t>
            </w:r>
            <w:r>
              <w:rPr>
                <w:rFonts w:hint="eastAsia"/>
                <w:lang w:val="en-US" w:eastAsia="zh-CN"/>
              </w:rPr>
              <w:t>3.00</w:t>
            </w:r>
          </w:p>
        </w:tc>
        <w:tc>
          <w:tcPr>
            <w:tcW w:w="1304" w:type="dxa"/>
            <w:vAlign w:val="center"/>
          </w:tcPr>
          <w:p>
            <w:pPr>
              <w:pStyle w:val="17"/>
              <w:rPr>
                <w:rFonts w:hint="default" w:eastAsia="方正书宋_GBK"/>
                <w:lang w:val="en-US" w:eastAsia="zh-CN"/>
              </w:rPr>
            </w:pPr>
            <w:r>
              <w:rPr>
                <w:rFonts w:hint="eastAsia"/>
                <w:lang w:val="en-US" w:eastAsia="zh-CN"/>
              </w:rPr>
              <w:t>3.00</w:t>
            </w:r>
          </w:p>
        </w:tc>
        <w:tc>
          <w:tcPr>
            <w:tcW w:w="3118" w:type="dxa"/>
            <w:gridSpan w:val="2"/>
            <w:vAlign w:val="center"/>
          </w:tcPr>
          <w:p>
            <w:pPr>
              <w:pStyle w:val="17"/>
              <w:rPr>
                <w:rFonts w:hint="default" w:eastAsia="方正书宋_GBK"/>
                <w:lang w:val="en-US" w:eastAsia="zh-CN"/>
              </w:rPr>
            </w:pPr>
            <w:r>
              <w:rPr>
                <w:rFonts w:hint="eastAsia"/>
                <w:lang w:val="en-US" w:eastAsia="zh-CN"/>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1.目标内容1推动全市深改工作上档升级、创先争优，力争在全省当先锋、做表率、走在前。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≥4次</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深化改革工作中心任务完成率（%）</w:t>
            </w:r>
          </w:p>
        </w:tc>
        <w:tc>
          <w:tcPr>
            <w:tcW w:w="2891" w:type="dxa"/>
            <w:vAlign w:val="center"/>
          </w:tcPr>
          <w:p>
            <w:pPr>
              <w:pStyle w:val="16"/>
            </w:pPr>
            <w:r>
              <w:t>深化改革工作中心任务完成率（%）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≤6万元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6.国安工作经费绩效目标表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13062324P00906610002G</w:t>
            </w:r>
          </w:p>
        </w:tc>
        <w:tc>
          <w:tcPr>
            <w:tcW w:w="1587" w:type="dxa"/>
            <w:vAlign w:val="center"/>
          </w:tcPr>
          <w:p>
            <w:pPr>
              <w:pStyle w:val="14"/>
            </w:pPr>
            <w:r>
              <w:t>项目名称</w:t>
            </w:r>
          </w:p>
        </w:tc>
        <w:tc>
          <w:tcPr>
            <w:tcW w:w="4422" w:type="dxa"/>
            <w:gridSpan w:val="3"/>
            <w:vAlign w:val="center"/>
          </w:tcPr>
          <w:p>
            <w:pPr>
              <w:pStyle w:val="16"/>
            </w:pPr>
            <w:r>
              <w:t>国安工作经费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5.00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用于国安工作的各项支出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rPr>
                <w:rFonts w:hint="eastAsia"/>
                <w:lang w:val="en-US" w:eastAsia="zh-CN"/>
              </w:rPr>
              <w:t>1.00</w:t>
            </w:r>
            <w:r>
              <w:t xml:space="preserve"> </w:t>
            </w:r>
          </w:p>
        </w:tc>
        <w:tc>
          <w:tcPr>
            <w:tcW w:w="1304" w:type="dxa"/>
            <w:vAlign w:val="center"/>
          </w:tcPr>
          <w:p>
            <w:pPr>
              <w:pStyle w:val="17"/>
            </w:pPr>
            <w:r>
              <w:rPr>
                <w:rFonts w:hint="eastAsia"/>
                <w:lang w:val="en-US" w:eastAsia="zh-CN"/>
              </w:rPr>
              <w:t>3.00</w:t>
            </w:r>
            <w:r>
              <w:t xml:space="preserve"> </w:t>
            </w:r>
          </w:p>
        </w:tc>
        <w:tc>
          <w:tcPr>
            <w:tcW w:w="3118" w:type="dxa"/>
            <w:gridSpan w:val="2"/>
            <w:vAlign w:val="center"/>
          </w:tcPr>
          <w:p>
            <w:pPr>
              <w:pStyle w:val="17"/>
              <w:rPr>
                <w:rFonts w:hint="default" w:eastAsia="方正书宋_GBK"/>
                <w:lang w:val="en-US" w:eastAsia="zh-CN"/>
              </w:rPr>
            </w:pPr>
            <w:r>
              <w:rPr>
                <w:rFonts w:hint="eastAsia"/>
                <w:lang w:val="en-US" w:eastAsia="zh-CN"/>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1.目标内容1高质量完成情报信息报送任务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是否按合同规定的时间点完成</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≤5万元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是否能够保障人员日常工作效率。</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7.河北云视频服务费绩效目标表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13062324P00755210003P</w:t>
            </w:r>
          </w:p>
        </w:tc>
        <w:tc>
          <w:tcPr>
            <w:tcW w:w="1587" w:type="dxa"/>
            <w:vAlign w:val="center"/>
          </w:tcPr>
          <w:p>
            <w:pPr>
              <w:pStyle w:val="14"/>
            </w:pPr>
            <w:r>
              <w:t>项目名称</w:t>
            </w:r>
          </w:p>
        </w:tc>
        <w:tc>
          <w:tcPr>
            <w:tcW w:w="4422" w:type="dxa"/>
            <w:gridSpan w:val="3"/>
            <w:vAlign w:val="center"/>
          </w:tcPr>
          <w:p>
            <w:pPr>
              <w:pStyle w:val="16"/>
            </w:pPr>
            <w:r>
              <w:t>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1.80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1.80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t xml:space="preserve"> </w:t>
            </w:r>
            <w:r>
              <w:rPr>
                <w:rFonts w:hint="eastAsia"/>
                <w:lang w:val="en-US" w:eastAsia="zh-CN"/>
              </w:rPr>
              <w:t>0.90</w:t>
            </w:r>
          </w:p>
        </w:tc>
        <w:tc>
          <w:tcPr>
            <w:tcW w:w="1304" w:type="dxa"/>
            <w:vAlign w:val="center"/>
          </w:tcPr>
          <w:p>
            <w:pPr>
              <w:pStyle w:val="17"/>
              <w:rPr>
                <w:rFonts w:hint="default" w:eastAsia="方正书宋_GBK"/>
                <w:lang w:val="en-US" w:eastAsia="zh-CN"/>
              </w:rPr>
            </w:pPr>
            <w:r>
              <w:rPr>
                <w:rFonts w:hint="eastAsia"/>
                <w:lang w:val="en-US" w:eastAsia="zh-CN"/>
              </w:rPr>
              <w:t>0.90</w:t>
            </w:r>
          </w:p>
        </w:tc>
        <w:tc>
          <w:tcPr>
            <w:tcW w:w="3118" w:type="dxa"/>
            <w:gridSpan w:val="2"/>
            <w:vAlign w:val="center"/>
          </w:tcPr>
          <w:p>
            <w:pPr>
              <w:pStyle w:val="17"/>
              <w:rPr>
                <w:rFonts w:hint="default" w:eastAsia="方正书宋_GBK"/>
                <w:lang w:val="en-US" w:eastAsia="zh-CN"/>
              </w:rPr>
            </w:pPr>
            <w:r>
              <w:rPr>
                <w:rFonts w:hint="eastAsia"/>
                <w:lang w:val="en-US" w:eastAsia="zh-CN"/>
              </w:rPr>
              <w:t>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云视频网络工作完成率（%）</w:t>
            </w:r>
          </w:p>
        </w:tc>
        <w:tc>
          <w:tcPr>
            <w:tcW w:w="2891" w:type="dxa"/>
            <w:vAlign w:val="center"/>
          </w:tcPr>
          <w:p>
            <w:pPr>
              <w:pStyle w:val="16"/>
            </w:pPr>
            <w:r>
              <w:t>已完成的云视频网络建设和管理工作量占计划量的比例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≤1.8万元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长期使用性</w:t>
            </w:r>
          </w:p>
        </w:tc>
        <w:tc>
          <w:tcPr>
            <w:tcW w:w="2891" w:type="dxa"/>
            <w:vAlign w:val="center"/>
          </w:tcPr>
          <w:p>
            <w:pPr>
              <w:pStyle w:val="16"/>
            </w:pPr>
            <w:r>
              <w:t>云视频网络是否能够长期使用</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8.密码通信经费绩效目标表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13062324P007557100034</w:t>
            </w:r>
          </w:p>
        </w:tc>
        <w:tc>
          <w:tcPr>
            <w:tcW w:w="1587" w:type="dxa"/>
            <w:vAlign w:val="center"/>
          </w:tcPr>
          <w:p>
            <w:pPr>
              <w:pStyle w:val="14"/>
            </w:pPr>
            <w:r>
              <w:t>项目名称</w:t>
            </w:r>
          </w:p>
        </w:tc>
        <w:tc>
          <w:tcPr>
            <w:tcW w:w="4422" w:type="dxa"/>
            <w:gridSpan w:val="3"/>
            <w:vAlign w:val="center"/>
          </w:tcPr>
          <w:p>
            <w:pPr>
              <w:pStyle w:val="16"/>
            </w:pPr>
            <w:r>
              <w:t>密码通信经费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55.10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55.10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15.00</w:t>
            </w:r>
          </w:p>
        </w:tc>
        <w:tc>
          <w:tcPr>
            <w:tcW w:w="1304" w:type="dxa"/>
            <w:vAlign w:val="center"/>
          </w:tcPr>
          <w:p>
            <w:pPr>
              <w:pStyle w:val="17"/>
              <w:rPr>
                <w:rFonts w:hint="default" w:eastAsia="方正书宋_GBK"/>
                <w:lang w:val="en-US" w:eastAsia="zh-CN"/>
              </w:rPr>
            </w:pPr>
            <w:r>
              <w:rPr>
                <w:rFonts w:hint="eastAsia"/>
                <w:lang w:val="en-US" w:eastAsia="zh-CN"/>
              </w:rPr>
              <w:t>30.00</w:t>
            </w:r>
          </w:p>
        </w:tc>
        <w:tc>
          <w:tcPr>
            <w:tcW w:w="3118" w:type="dxa"/>
            <w:gridSpan w:val="2"/>
            <w:vAlign w:val="center"/>
          </w:tcPr>
          <w:p>
            <w:pPr>
              <w:pStyle w:val="17"/>
              <w:rPr>
                <w:rFonts w:hint="default" w:eastAsia="方正书宋_GBK"/>
                <w:lang w:val="en-US" w:eastAsia="zh-CN"/>
              </w:rPr>
            </w:pPr>
            <w:r>
              <w:rPr>
                <w:rFonts w:hint="eastAsia"/>
                <w:lang w:val="en-US" w:eastAsia="zh-CN"/>
              </w:rPr>
              <w:t>55.10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1.目标内容1密码属于国家绝密信息，所有涉密文件及经费严禁对外公开。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9.群众满意度测评经费绩效目标表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13062324P00755510003Q</w:t>
            </w:r>
          </w:p>
        </w:tc>
        <w:tc>
          <w:tcPr>
            <w:tcW w:w="1587" w:type="dxa"/>
            <w:vAlign w:val="center"/>
          </w:tcPr>
          <w:p>
            <w:pPr>
              <w:pStyle w:val="14"/>
            </w:pPr>
            <w:r>
              <w:t>项目名称</w:t>
            </w:r>
          </w:p>
        </w:tc>
        <w:tc>
          <w:tcPr>
            <w:tcW w:w="4422" w:type="dxa"/>
            <w:gridSpan w:val="3"/>
            <w:vAlign w:val="center"/>
          </w:tcPr>
          <w:p>
            <w:pPr>
              <w:pStyle w:val="16"/>
            </w:pPr>
            <w:r>
              <w:t>群众满意度测评经费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29.80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29.80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用于群众满意度测评调研经费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rPr>
                <w:rFonts w:hint="eastAsia"/>
                <w:lang w:val="en-US" w:eastAsia="zh-CN"/>
              </w:rPr>
              <w:t>14.00</w:t>
            </w:r>
            <w:r>
              <w:t xml:space="preserve"> </w:t>
            </w:r>
          </w:p>
        </w:tc>
        <w:tc>
          <w:tcPr>
            <w:tcW w:w="1304" w:type="dxa"/>
            <w:vAlign w:val="center"/>
          </w:tcPr>
          <w:p>
            <w:pPr>
              <w:pStyle w:val="17"/>
              <w:rPr>
                <w:rFonts w:hint="default" w:eastAsia="方正书宋_GBK"/>
                <w:lang w:val="en-US" w:eastAsia="zh-CN"/>
              </w:rPr>
            </w:pPr>
            <w:r>
              <w:rPr>
                <w:rFonts w:hint="eastAsia"/>
                <w:lang w:val="en-US" w:eastAsia="zh-CN"/>
              </w:rPr>
              <w:t>14.00</w:t>
            </w:r>
          </w:p>
        </w:tc>
        <w:tc>
          <w:tcPr>
            <w:tcW w:w="3118" w:type="dxa"/>
            <w:gridSpan w:val="2"/>
            <w:vAlign w:val="center"/>
          </w:tcPr>
          <w:p>
            <w:pPr>
              <w:pStyle w:val="17"/>
              <w:rPr>
                <w:rFonts w:hint="default" w:eastAsia="方正书宋_GBK"/>
                <w:lang w:val="en-US" w:eastAsia="zh-CN"/>
              </w:rPr>
            </w:pPr>
            <w:r>
              <w:rPr>
                <w:rFonts w:hint="eastAsia"/>
                <w:lang w:val="en-US" w:eastAsia="zh-CN"/>
              </w:rPr>
              <w:t>29.80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1.目标内容1做好32项民生实事，推动目标任务落地落实</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≥4次</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群众工作中心任务完成率</w:t>
            </w:r>
          </w:p>
        </w:tc>
        <w:tc>
          <w:tcPr>
            <w:tcW w:w="2891" w:type="dxa"/>
            <w:vAlign w:val="center"/>
          </w:tcPr>
          <w:p>
            <w:pPr>
              <w:pStyle w:val="16"/>
            </w:pPr>
            <w:r>
              <w:t>群众工作中心任务完成率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≤29.8万元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10.深化AK替代项目绩效目标表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13062324P00939910001T</w:t>
            </w:r>
          </w:p>
        </w:tc>
        <w:tc>
          <w:tcPr>
            <w:tcW w:w="1587" w:type="dxa"/>
            <w:vAlign w:val="center"/>
          </w:tcPr>
          <w:p>
            <w:pPr>
              <w:pStyle w:val="14"/>
            </w:pPr>
            <w:r>
              <w:t>项目名称</w:t>
            </w:r>
          </w:p>
        </w:tc>
        <w:tc>
          <w:tcPr>
            <w:tcW w:w="4422" w:type="dxa"/>
            <w:gridSpan w:val="3"/>
            <w:vAlign w:val="center"/>
          </w:tcPr>
          <w:p>
            <w:pPr>
              <w:pStyle w:val="16"/>
            </w:pPr>
            <w:r>
              <w:t>深化AK替代项目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76.00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76.00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rPr>
                <w:rFonts w:hint="default" w:eastAsia="方正书宋_GBK"/>
                <w:lang w:val="en-US" w:eastAsia="zh-CN"/>
              </w:rPr>
            </w:pPr>
            <w:r>
              <w:rPr>
                <w:rFonts w:hint="eastAsia"/>
                <w:lang w:val="en-US" w:eastAsia="zh-CN"/>
              </w:rPr>
              <w:t>76.00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1.目标内容1.密码属于国家绝密信息，所有涉密文件及经费严禁对外公开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11.食堂购置外置费绩效目标表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13062324P007551100032</w:t>
            </w:r>
          </w:p>
        </w:tc>
        <w:tc>
          <w:tcPr>
            <w:tcW w:w="1587" w:type="dxa"/>
            <w:vAlign w:val="center"/>
          </w:tcPr>
          <w:p>
            <w:pPr>
              <w:pStyle w:val="14"/>
            </w:pPr>
            <w:r>
              <w:t>项目名称</w:t>
            </w:r>
          </w:p>
        </w:tc>
        <w:tc>
          <w:tcPr>
            <w:tcW w:w="4422" w:type="dxa"/>
            <w:gridSpan w:val="3"/>
            <w:vAlign w:val="center"/>
          </w:tcPr>
          <w:p>
            <w:pPr>
              <w:pStyle w:val="16"/>
            </w:pPr>
            <w:r>
              <w:t>食堂购置外置费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10.00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用于更好的解决县委机关职工生活的后顾之忧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rPr>
                <w:rFonts w:hint="default" w:eastAsia="方正书宋_GBK"/>
                <w:lang w:val="en-US" w:eastAsia="zh-CN"/>
              </w:rPr>
            </w:pPr>
            <w:r>
              <w:rPr>
                <w:rFonts w:hint="eastAsia"/>
                <w:lang w:val="en-US" w:eastAsia="zh-CN"/>
              </w:rPr>
              <w:t>3.00</w:t>
            </w:r>
          </w:p>
        </w:tc>
        <w:tc>
          <w:tcPr>
            <w:tcW w:w="1587" w:type="dxa"/>
            <w:vAlign w:val="center"/>
          </w:tcPr>
          <w:p>
            <w:pPr>
              <w:pStyle w:val="17"/>
              <w:rPr>
                <w:rFonts w:hint="default" w:eastAsia="方正书宋_GBK"/>
                <w:lang w:val="en-US" w:eastAsia="zh-CN"/>
              </w:rPr>
            </w:pPr>
            <w:r>
              <w:rPr>
                <w:rFonts w:hint="eastAsia"/>
                <w:lang w:val="en-US" w:eastAsia="zh-CN"/>
              </w:rPr>
              <w:t>6.00</w:t>
            </w:r>
          </w:p>
        </w:tc>
        <w:tc>
          <w:tcPr>
            <w:tcW w:w="1304" w:type="dxa"/>
            <w:vAlign w:val="center"/>
          </w:tcPr>
          <w:p>
            <w:pPr>
              <w:pStyle w:val="17"/>
              <w:rPr>
                <w:rFonts w:hint="default" w:eastAsia="方正书宋_GBK"/>
                <w:lang w:val="en-US" w:eastAsia="zh-CN"/>
              </w:rPr>
            </w:pPr>
            <w:r>
              <w:rPr>
                <w:rFonts w:hint="eastAsia"/>
                <w:lang w:val="en-US" w:eastAsia="zh-CN"/>
              </w:rPr>
              <w:t>9.00</w:t>
            </w:r>
          </w:p>
        </w:tc>
        <w:tc>
          <w:tcPr>
            <w:tcW w:w="3118" w:type="dxa"/>
            <w:gridSpan w:val="2"/>
            <w:vAlign w:val="center"/>
          </w:tcPr>
          <w:p>
            <w:pPr>
              <w:pStyle w:val="17"/>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1.目标内容1.改善职工生活质量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覆盖率</w:t>
            </w:r>
          </w:p>
        </w:tc>
        <w:tc>
          <w:tcPr>
            <w:tcW w:w="2891" w:type="dxa"/>
            <w:vAlign w:val="center"/>
          </w:tcPr>
          <w:p>
            <w:pPr>
              <w:pStyle w:val="16"/>
            </w:pPr>
            <w:r>
              <w:t>服务单位职工的数量占单位全部职工的比率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食堂采购合格率</w:t>
            </w:r>
          </w:p>
        </w:tc>
        <w:tc>
          <w:tcPr>
            <w:tcW w:w="2891" w:type="dxa"/>
            <w:vAlign w:val="center"/>
          </w:tcPr>
          <w:p>
            <w:pPr>
              <w:pStyle w:val="16"/>
            </w:pPr>
            <w:r>
              <w:t>食堂采购物资质量合格数量占总采购数量的比率</w:t>
            </w:r>
          </w:p>
        </w:tc>
        <w:tc>
          <w:tcPr>
            <w:tcW w:w="1276" w:type="dxa"/>
            <w:vAlign w:val="center"/>
          </w:tcPr>
          <w:p>
            <w:pPr>
              <w:pStyle w:val="16"/>
            </w:pPr>
            <w:r>
              <w:t>≥98百分比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是否能够保障食堂按时供应</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≤10万元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保障机关单位正常运转</w:t>
            </w:r>
          </w:p>
        </w:tc>
        <w:tc>
          <w:tcPr>
            <w:tcW w:w="2891" w:type="dxa"/>
            <w:vAlign w:val="center"/>
          </w:tcPr>
          <w:p>
            <w:pPr>
              <w:pStyle w:val="16"/>
            </w:pPr>
            <w:r>
              <w:t>保障机关单位正常运转</w:t>
            </w:r>
          </w:p>
        </w:tc>
        <w:tc>
          <w:tcPr>
            <w:tcW w:w="1276" w:type="dxa"/>
            <w:vAlign w:val="center"/>
          </w:tcPr>
          <w:p>
            <w:pPr>
              <w:pStyle w:val="16"/>
            </w:pPr>
            <w:r>
              <w:t>是否</w:t>
            </w:r>
          </w:p>
        </w:tc>
        <w:tc>
          <w:tcPr>
            <w:tcW w:w="1843" w:type="dxa"/>
            <w:vAlign w:val="center"/>
          </w:tcPr>
          <w:p>
            <w:pPr>
              <w:pStyle w:val="16"/>
            </w:pPr>
            <w: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接受食堂提供服务的人群对食堂所提供服务的满意程度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12.县委变压器移位工程经费绩效目标表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13062324P009401100014</w:t>
            </w:r>
          </w:p>
        </w:tc>
        <w:tc>
          <w:tcPr>
            <w:tcW w:w="1587" w:type="dxa"/>
            <w:vAlign w:val="center"/>
          </w:tcPr>
          <w:p>
            <w:pPr>
              <w:pStyle w:val="14"/>
            </w:pPr>
            <w:r>
              <w:t>项目名称</w:t>
            </w:r>
          </w:p>
        </w:tc>
        <w:tc>
          <w:tcPr>
            <w:tcW w:w="4422" w:type="dxa"/>
            <w:gridSpan w:val="3"/>
            <w:vAlign w:val="center"/>
          </w:tcPr>
          <w:p>
            <w:pPr>
              <w:pStyle w:val="16"/>
            </w:pPr>
            <w:r>
              <w:t>县委变压器移位工程经费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24.69</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24.69</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用于县委变压器移位工程支出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p>
        </w:tc>
        <w:tc>
          <w:tcPr>
            <w:tcW w:w="1587" w:type="dxa"/>
            <w:vAlign w:val="center"/>
          </w:tcPr>
          <w:p>
            <w:pPr>
              <w:pStyle w:val="17"/>
              <w:rPr>
                <w:rFonts w:hint="default" w:eastAsia="方正书宋_GBK"/>
                <w:lang w:val="en-US" w:eastAsia="zh-CN"/>
              </w:rPr>
            </w:pPr>
            <w:r>
              <w:rPr>
                <w:rFonts w:hint="eastAsia"/>
                <w:lang w:val="en-US" w:eastAsia="zh-CN"/>
              </w:rPr>
              <w:t>12.00</w:t>
            </w:r>
          </w:p>
        </w:tc>
        <w:tc>
          <w:tcPr>
            <w:tcW w:w="1304" w:type="dxa"/>
            <w:vAlign w:val="center"/>
          </w:tcPr>
          <w:p>
            <w:pPr>
              <w:pStyle w:val="17"/>
              <w:rPr>
                <w:rFonts w:hint="default" w:eastAsia="方正书宋_GBK"/>
                <w:lang w:val="en-US" w:eastAsia="zh-CN"/>
              </w:rPr>
            </w:pPr>
            <w:r>
              <w:rPr>
                <w:rFonts w:hint="eastAsia"/>
                <w:lang w:val="en-US" w:eastAsia="zh-CN"/>
              </w:rPr>
              <w:t>12.00</w:t>
            </w:r>
          </w:p>
        </w:tc>
        <w:tc>
          <w:tcPr>
            <w:tcW w:w="3118" w:type="dxa"/>
            <w:gridSpan w:val="2"/>
            <w:vAlign w:val="center"/>
          </w:tcPr>
          <w:p>
            <w:pPr>
              <w:pStyle w:val="17"/>
              <w:rPr>
                <w:rFonts w:hint="default" w:eastAsia="方正书宋_GBK"/>
                <w:lang w:val="en-US" w:eastAsia="zh-CN"/>
              </w:rPr>
            </w:pPr>
            <w:r>
              <w:rPr>
                <w:rFonts w:hint="eastAsia"/>
                <w:lang w:val="en-US" w:eastAsia="zh-CN"/>
              </w:rPr>
              <w:t>24.69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1.目标内容1.确保县委大院用电安全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按合同规定完成</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≤24.69万元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隐患消除情况</w:t>
            </w:r>
          </w:p>
        </w:tc>
        <w:tc>
          <w:tcPr>
            <w:tcW w:w="2891" w:type="dxa"/>
            <w:vAlign w:val="center"/>
          </w:tcPr>
          <w:p>
            <w:pPr>
              <w:pStyle w:val="16"/>
            </w:pPr>
            <w:r>
              <w:t>通过移位是否能够消除安全隐患</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13.县委机关维护管理费绩效目标表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13062324P00754710003W</w:t>
            </w:r>
          </w:p>
        </w:tc>
        <w:tc>
          <w:tcPr>
            <w:tcW w:w="1587" w:type="dxa"/>
            <w:vAlign w:val="center"/>
          </w:tcPr>
          <w:p>
            <w:pPr>
              <w:pStyle w:val="14"/>
            </w:pPr>
            <w:r>
              <w:t>项目名称</w:t>
            </w:r>
          </w:p>
        </w:tc>
        <w:tc>
          <w:tcPr>
            <w:tcW w:w="4422" w:type="dxa"/>
            <w:gridSpan w:val="3"/>
            <w:vAlign w:val="center"/>
          </w:tcPr>
          <w:p>
            <w:pPr>
              <w:pStyle w:val="16"/>
            </w:pPr>
            <w:r>
              <w:t>县委机关维护管理费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55.00</w:t>
            </w:r>
          </w:p>
        </w:tc>
        <w:tc>
          <w:tcPr>
            <w:tcW w:w="1587" w:type="dxa"/>
            <w:vAlign w:val="center"/>
          </w:tcPr>
          <w:p>
            <w:pPr>
              <w:pStyle w:val="14"/>
            </w:pPr>
            <w:r>
              <w:t>其中：财政    资金</w:t>
            </w:r>
          </w:p>
        </w:tc>
        <w:tc>
          <w:tcPr>
            <w:tcW w:w="1304" w:type="dxa"/>
            <w:vAlign w:val="center"/>
          </w:tcPr>
          <w:p>
            <w:pPr>
              <w:pStyle w:val="16"/>
            </w:pPr>
            <w:r>
              <w:t>55.00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用于固定资产的维修维护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15.00</w:t>
            </w:r>
          </w:p>
        </w:tc>
        <w:tc>
          <w:tcPr>
            <w:tcW w:w="1304" w:type="dxa"/>
            <w:vAlign w:val="center"/>
          </w:tcPr>
          <w:p>
            <w:pPr>
              <w:pStyle w:val="17"/>
              <w:rPr>
                <w:rFonts w:hint="default" w:eastAsia="方正书宋_GBK"/>
                <w:lang w:val="en-US" w:eastAsia="zh-CN"/>
              </w:rPr>
            </w:pPr>
            <w:r>
              <w:rPr>
                <w:rFonts w:hint="eastAsia"/>
                <w:lang w:val="en-US" w:eastAsia="zh-CN"/>
              </w:rPr>
              <w:t>30.00</w:t>
            </w:r>
          </w:p>
        </w:tc>
        <w:tc>
          <w:tcPr>
            <w:tcW w:w="3118" w:type="dxa"/>
            <w:gridSpan w:val="2"/>
            <w:vAlign w:val="center"/>
          </w:tcPr>
          <w:p>
            <w:pPr>
              <w:pStyle w:val="17"/>
              <w:rPr>
                <w:rFonts w:hint="default" w:eastAsia="方正书宋_GBK"/>
                <w:lang w:val="en-US" w:eastAsia="zh-CN"/>
              </w:rPr>
            </w:pPr>
            <w:r>
              <w:rPr>
                <w:rFonts w:hint="eastAsia"/>
                <w:lang w:val="en-US" w:eastAsia="zh-CN"/>
              </w:rP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1.目标内容1.通过维修维护消除安全隐患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≤55万元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隐患消除情况</w:t>
            </w:r>
          </w:p>
        </w:tc>
        <w:tc>
          <w:tcPr>
            <w:tcW w:w="2891" w:type="dxa"/>
            <w:vAlign w:val="center"/>
          </w:tcPr>
          <w:p>
            <w:pPr>
              <w:pStyle w:val="16"/>
            </w:pPr>
            <w:r>
              <w:t>通过维修维护是否能够消除安全隐患</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机关工作人员满意度（%）</w:t>
            </w:r>
          </w:p>
        </w:tc>
        <w:tc>
          <w:tcPr>
            <w:tcW w:w="2891" w:type="dxa"/>
            <w:vAlign w:val="center"/>
          </w:tcPr>
          <w:p>
            <w:pPr>
              <w:pStyle w:val="16"/>
            </w:pPr>
            <w:r>
              <w:t>机关工作人员满意度（%）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bookmarkStart w:id="13" w:name="_Toc_4_4_0000000017"/>
      <w:r>
        <w:rPr>
          <w:rFonts w:ascii="方正仿宋_GBK" w:hAnsi="方正仿宋_GBK" w:eastAsia="方正仿宋_GBK" w:cs="方正仿宋_GBK"/>
          <w:b/>
          <w:color w:val="000000"/>
          <w:sz w:val="28"/>
          <w:szCs w:val="24"/>
          <w:lang w:eastAsia="uk-UA"/>
        </w:rPr>
        <w:t>14.县委六楼视频会议通信服务费绩效目标表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13062324P00755010003C</w:t>
            </w:r>
          </w:p>
        </w:tc>
        <w:tc>
          <w:tcPr>
            <w:tcW w:w="1587" w:type="dxa"/>
            <w:vAlign w:val="center"/>
          </w:tcPr>
          <w:p>
            <w:pPr>
              <w:pStyle w:val="14"/>
            </w:pPr>
            <w:r>
              <w:t>项目名称</w:t>
            </w:r>
          </w:p>
        </w:tc>
        <w:tc>
          <w:tcPr>
            <w:tcW w:w="4422" w:type="dxa"/>
            <w:gridSpan w:val="3"/>
            <w:vAlign w:val="center"/>
          </w:tcPr>
          <w:p>
            <w:pPr>
              <w:pStyle w:val="16"/>
            </w:pPr>
            <w:r>
              <w:t>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4.32</w:t>
            </w:r>
          </w:p>
        </w:tc>
        <w:tc>
          <w:tcPr>
            <w:tcW w:w="1587" w:type="dxa"/>
            <w:vAlign w:val="center"/>
          </w:tcPr>
          <w:p>
            <w:pPr>
              <w:pStyle w:val="14"/>
            </w:pPr>
            <w:r>
              <w:t>其中：财政    资金</w:t>
            </w:r>
          </w:p>
        </w:tc>
        <w:tc>
          <w:tcPr>
            <w:tcW w:w="1304" w:type="dxa"/>
            <w:vAlign w:val="center"/>
          </w:tcPr>
          <w:p>
            <w:pPr>
              <w:pStyle w:val="16"/>
            </w:pPr>
            <w:r>
              <w:t>4.32</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2.16</w:t>
            </w:r>
          </w:p>
        </w:tc>
        <w:tc>
          <w:tcPr>
            <w:tcW w:w="1304" w:type="dxa"/>
            <w:vAlign w:val="center"/>
          </w:tcPr>
          <w:p>
            <w:pPr>
              <w:pStyle w:val="17"/>
              <w:rPr>
                <w:rFonts w:hint="default" w:eastAsia="方正书宋_GBK"/>
                <w:lang w:val="en-US" w:eastAsia="zh-CN"/>
              </w:rPr>
            </w:pPr>
            <w:r>
              <w:rPr>
                <w:rFonts w:hint="eastAsia"/>
                <w:lang w:val="en-US" w:eastAsia="zh-CN"/>
              </w:rPr>
              <w:t>2.16</w:t>
            </w:r>
          </w:p>
        </w:tc>
        <w:tc>
          <w:tcPr>
            <w:tcW w:w="3118" w:type="dxa"/>
            <w:gridSpan w:val="2"/>
            <w:vAlign w:val="center"/>
          </w:tcPr>
          <w:p>
            <w:pPr>
              <w:pStyle w:val="17"/>
              <w:rPr>
                <w:rFonts w:hint="default" w:eastAsia="方正书宋_GBK"/>
                <w:lang w:val="en-US" w:eastAsia="zh-CN"/>
              </w:rPr>
            </w:pPr>
            <w:r>
              <w:rPr>
                <w:rFonts w:hint="eastAsia"/>
                <w:lang w:val="en-US" w:eastAsia="zh-CN"/>
              </w:rPr>
              <w:t>4.32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通信工作完成率（%）</w:t>
            </w:r>
          </w:p>
        </w:tc>
        <w:tc>
          <w:tcPr>
            <w:tcW w:w="2891" w:type="dxa"/>
            <w:vAlign w:val="center"/>
          </w:tcPr>
          <w:p>
            <w:pPr>
              <w:pStyle w:val="16"/>
            </w:pPr>
            <w:r>
              <w:t>已完成的会议通信建设和管理工作量占计划量的比例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≤4.32万元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长期使用性</w:t>
            </w:r>
          </w:p>
        </w:tc>
        <w:tc>
          <w:tcPr>
            <w:tcW w:w="2891" w:type="dxa"/>
            <w:vAlign w:val="center"/>
          </w:tcPr>
          <w:p>
            <w:pPr>
              <w:pStyle w:val="16"/>
            </w:pPr>
            <w:r>
              <w:t>会议通信网络是否能够长期使用</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pacing w:line="2" w:lineRule="exact"/>
        <w:jc w:val="center"/>
      </w:pPr>
    </w:p>
    <w:p>
      <w:pPr>
        <w:spacing w:line="2" w:lineRule="exact"/>
        <w:jc w:val="center"/>
      </w:pPr>
    </w:p>
    <w:p>
      <w:pPr>
        <w:spacing w:line="2" w:lineRule="exact"/>
        <w:jc w:val="center"/>
        <w:sectPr>
          <w:pgSz w:w="16840" w:h="11900" w:orient="landscape"/>
          <w:pgMar w:top="1361" w:right="1020" w:bottom="1134" w:left="1020" w:header="720" w:footer="720" w:gutter="0"/>
          <w:cols w:space="720" w:num="1"/>
        </w:sectPr>
      </w:pPr>
    </w:p>
    <w:p>
      <w:pPr>
        <w:spacing w:before="10" w:after="10"/>
        <w:ind w:firstLine="640"/>
        <w:outlineLvl w:val="2"/>
        <w:rPr>
          <w:rFonts w:ascii="黑体" w:hAnsi="黑体" w:eastAsia="黑体" w:cs="黑体"/>
          <w:color w:val="000000"/>
          <w:sz w:val="32"/>
        </w:rPr>
      </w:pPr>
      <w:bookmarkStart w:id="14" w:name="_Toc_3_3_0000000015"/>
    </w:p>
    <w:p>
      <w:pPr>
        <w:ind w:firstLine="2051" w:firstLineChars="732"/>
        <w:outlineLvl w:val="3"/>
      </w:pPr>
      <w:r>
        <w:rPr>
          <w:rFonts w:ascii="方正仿宋_GBK" w:hAnsi="方正仿宋_GBK" w:eastAsia="方正仿宋_GBK" w:cs="方正仿宋_GBK"/>
          <w:b/>
          <w:color w:val="000000"/>
          <w:sz w:val="28"/>
          <w:szCs w:val="24"/>
          <w:lang w:eastAsia="uk-UA"/>
        </w:rPr>
        <w:t>1</w:t>
      </w:r>
      <w:r>
        <w:rPr>
          <w:rFonts w:hint="eastAsia" w:ascii="方正仿宋_GBK" w:hAnsi="方正仿宋_GBK" w:eastAsia="方正仿宋_GBK" w:cs="方正仿宋_GBK"/>
          <w:b/>
          <w:color w:val="000000"/>
          <w:sz w:val="28"/>
          <w:szCs w:val="24"/>
          <w:lang w:val="en-US" w:eastAsia="zh-CN"/>
        </w:rPr>
        <w:t>5</w:t>
      </w:r>
      <w:r>
        <w:rPr>
          <w:rFonts w:ascii="方正仿宋_GBK" w:hAnsi="方正仿宋_GBK" w:eastAsia="方正仿宋_GBK" w:cs="方正仿宋_GBK"/>
          <w:b/>
          <w:color w:val="000000"/>
          <w:sz w:val="28"/>
          <w:szCs w:val="24"/>
          <w:lang w:eastAsia="uk-UA"/>
        </w:rPr>
        <w:t>.县委</w:t>
      </w:r>
      <w:r>
        <w:rPr>
          <w:rFonts w:hint="eastAsia" w:ascii="方正仿宋_GBK" w:hAnsi="方正仿宋_GBK" w:eastAsia="方正仿宋_GBK" w:cs="方正仿宋_GBK"/>
          <w:b/>
          <w:color w:val="000000"/>
          <w:sz w:val="28"/>
          <w:szCs w:val="24"/>
          <w:lang w:eastAsia="zh-CN"/>
        </w:rPr>
        <w:t>、县</w:t>
      </w:r>
      <w:r>
        <w:rPr>
          <w:rFonts w:ascii="方正仿宋_GBK" w:hAnsi="方正仿宋_GBK" w:eastAsia="方正仿宋_GBK" w:cs="方正仿宋_GBK"/>
          <w:b/>
          <w:color w:val="000000"/>
          <w:sz w:val="28"/>
          <w:szCs w:val="24"/>
          <w:lang w:eastAsia="uk-UA"/>
        </w:rPr>
        <w:t>政府大院联通改造经费绩效目标表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13062324P00940010001E</w:t>
            </w:r>
          </w:p>
        </w:tc>
        <w:tc>
          <w:tcPr>
            <w:tcW w:w="1587" w:type="dxa"/>
            <w:vAlign w:val="center"/>
          </w:tcPr>
          <w:p>
            <w:pPr>
              <w:pStyle w:val="14"/>
            </w:pPr>
            <w:r>
              <w:t>项目名称</w:t>
            </w:r>
          </w:p>
        </w:tc>
        <w:tc>
          <w:tcPr>
            <w:tcW w:w="4422" w:type="dxa"/>
            <w:gridSpan w:val="3"/>
            <w:vAlign w:val="center"/>
          </w:tcPr>
          <w:p>
            <w:pPr>
              <w:pStyle w:val="16"/>
            </w:pPr>
            <w:r>
              <w:rPr>
                <w:rFonts w:hint="eastAsia"/>
                <w:lang w:eastAsia="zh-CN"/>
              </w:rPr>
              <w:t>县委、县政府</w:t>
            </w:r>
            <w:r>
              <w:t>大院联通改造经费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20.66</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20.66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w:t>
            </w:r>
            <w:r>
              <w:rPr>
                <w:rFonts w:hint="eastAsia"/>
                <w:lang w:eastAsia="zh-CN"/>
              </w:rPr>
              <w:t>县委、县政府</w:t>
            </w:r>
            <w:r>
              <w:t>大院联通改造工程支出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10.00</w:t>
            </w:r>
          </w:p>
        </w:tc>
        <w:tc>
          <w:tcPr>
            <w:tcW w:w="1304" w:type="dxa"/>
            <w:vAlign w:val="center"/>
          </w:tcPr>
          <w:p>
            <w:pPr>
              <w:pStyle w:val="17"/>
              <w:rPr>
                <w:rFonts w:hint="default" w:eastAsia="方正书宋_GBK"/>
                <w:lang w:val="en-US" w:eastAsia="zh-CN"/>
              </w:rPr>
            </w:pPr>
            <w:r>
              <w:rPr>
                <w:rFonts w:hint="eastAsia"/>
                <w:lang w:val="en-US" w:eastAsia="zh-CN"/>
              </w:rPr>
              <w:t>10.00</w:t>
            </w:r>
          </w:p>
        </w:tc>
        <w:tc>
          <w:tcPr>
            <w:tcW w:w="3118" w:type="dxa"/>
            <w:gridSpan w:val="2"/>
            <w:vAlign w:val="center"/>
          </w:tcPr>
          <w:p>
            <w:pPr>
              <w:pStyle w:val="17"/>
              <w:rPr>
                <w:rFonts w:hint="default" w:eastAsia="方正书宋_GBK"/>
                <w:lang w:val="en-US" w:eastAsia="zh-CN"/>
              </w:rPr>
            </w:pPr>
            <w:r>
              <w:rPr>
                <w:rFonts w:hint="eastAsia"/>
                <w:lang w:val="en-US" w:eastAsia="zh-CN"/>
              </w:rPr>
              <w:t>20.66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1.目标内容1.确保符合</w:t>
            </w:r>
            <w:r>
              <w:rPr>
                <w:rFonts w:hint="eastAsia"/>
                <w:lang w:eastAsia="zh-CN"/>
              </w:rPr>
              <w:t>县委、县政府</w:t>
            </w:r>
            <w:r>
              <w:t>日常办公要求。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≤20.66万元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符合日常办公要求</w:t>
            </w:r>
          </w:p>
        </w:tc>
        <w:tc>
          <w:tcPr>
            <w:tcW w:w="2891" w:type="dxa"/>
            <w:vAlign w:val="center"/>
          </w:tcPr>
          <w:p>
            <w:pPr>
              <w:pStyle w:val="16"/>
            </w:pPr>
            <w:r>
              <w:t>通过维修维护是否能够提升办公效率</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机关工作人员满意度（%）</w:t>
            </w:r>
          </w:p>
        </w:tc>
        <w:tc>
          <w:tcPr>
            <w:tcW w:w="2891" w:type="dxa"/>
            <w:vAlign w:val="center"/>
          </w:tcPr>
          <w:p>
            <w:pPr>
              <w:pStyle w:val="16"/>
            </w:pPr>
            <w:r>
              <w:t>机关工作人员满意度（%）</w:t>
            </w:r>
          </w:p>
        </w:tc>
        <w:tc>
          <w:tcPr>
            <w:tcW w:w="1276" w:type="dxa"/>
            <w:vAlign w:val="center"/>
          </w:tcPr>
          <w:p>
            <w:pPr>
              <w:pStyle w:val="16"/>
            </w:pPr>
            <w:r>
              <w:t>≥90百分比</w:t>
            </w:r>
          </w:p>
        </w:tc>
        <w:tc>
          <w:tcPr>
            <w:tcW w:w="1843" w:type="dxa"/>
            <w:vAlign w:val="center"/>
          </w:tcPr>
          <w:p>
            <w:pPr>
              <w:pStyle w:val="16"/>
            </w:pPr>
            <w:r>
              <w:t>依据文件要求</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4"/>
    </w:p>
    <w:p>
      <w:pPr>
        <w:spacing w:line="500" w:lineRule="exact"/>
        <w:ind w:firstLine="560"/>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w:t>
      </w:r>
      <w:r>
        <w:rPr>
          <w:rFonts w:hint="eastAsia" w:eastAsia="方正仿宋_GBK"/>
          <w:color w:val="000000"/>
          <w:sz w:val="28"/>
          <w:lang w:val="en-US" w:eastAsia="zh-CN"/>
        </w:rPr>
        <w:t>单位</w:t>
      </w:r>
      <w:r>
        <w:rPr>
          <w:rFonts w:hint="eastAsia" w:eastAsia="方正仿宋_GBK"/>
          <w:color w:val="000000"/>
          <w:sz w:val="28"/>
        </w:rPr>
        <w:t>无政府采购预算，空表列示。</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ind w:firstLine="64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rPr>
          <w:rFonts w:hint="eastAsia" w:eastAsia="方正仿宋_GBK"/>
          <w:color w:val="000000"/>
          <w:sz w:val="28"/>
          <w:lang w:eastAsia="zh-CN"/>
        </w:rPr>
      </w:pPr>
    </w:p>
    <w:p>
      <w:pPr>
        <w:spacing w:line="500" w:lineRule="exact"/>
        <w:ind w:firstLine="560"/>
      </w:pPr>
      <w:r>
        <w:rPr>
          <w:rFonts w:hint="eastAsia" w:ascii="仿宋_GB2312" w:eastAsia="仿宋_GB2312"/>
          <w:sz w:val="32"/>
          <w:szCs w:val="32"/>
        </w:rPr>
        <w:t xml:space="preserve"> </w:t>
      </w:r>
      <w:r>
        <w:rPr>
          <w:rFonts w:hint="eastAsia" w:eastAsia="方正仿宋_GBK"/>
          <w:color w:val="000000"/>
          <w:sz w:val="28"/>
          <w:lang w:eastAsia="zh-CN"/>
        </w:rPr>
        <w:t>截至</w:t>
      </w:r>
      <w:bookmarkStart w:id="18" w:name="_GoBack"/>
      <w:bookmarkEnd w:id="18"/>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年12月31日，我</w:t>
      </w:r>
      <w:r>
        <w:rPr>
          <w:rFonts w:hint="eastAsia" w:eastAsia="方正仿宋_GBK"/>
          <w:color w:val="000000"/>
          <w:sz w:val="28"/>
          <w:lang w:val="en-US" w:eastAsia="zh-CN"/>
        </w:rPr>
        <w:t>单位</w:t>
      </w:r>
      <w:r>
        <w:rPr>
          <w:rFonts w:hint="eastAsia" w:eastAsia="方正仿宋_GBK"/>
          <w:color w:val="000000"/>
          <w:sz w:val="28"/>
          <w:lang w:eastAsia="zh-CN"/>
        </w:rPr>
        <w:t>固定资产总额</w:t>
      </w:r>
      <w:r>
        <w:rPr>
          <w:rFonts w:hint="eastAsia" w:eastAsia="方正仿宋_GBK"/>
          <w:color w:val="000000"/>
          <w:sz w:val="28"/>
          <w:lang w:val="en-US" w:eastAsia="zh-CN"/>
        </w:rPr>
        <w:t>472.81</w:t>
      </w:r>
      <w:r>
        <w:rPr>
          <w:rFonts w:hint="eastAsia" w:eastAsia="方正仿宋_GBK"/>
          <w:color w:val="000000"/>
          <w:sz w:val="28"/>
          <w:lang w:eastAsia="zh-CN"/>
        </w:rPr>
        <w:t>万元，其中房屋（平方米）数量6590平方米，价值</w:t>
      </w:r>
      <w:r>
        <w:rPr>
          <w:rFonts w:hint="eastAsia" w:eastAsia="方正仿宋_GBK"/>
          <w:color w:val="000000"/>
          <w:sz w:val="28"/>
          <w:lang w:val="en-US" w:eastAsia="zh-CN"/>
        </w:rPr>
        <w:t>9.80</w:t>
      </w:r>
      <w:r>
        <w:rPr>
          <w:rFonts w:hint="eastAsia" w:eastAsia="方正仿宋_GBK"/>
          <w:color w:val="000000"/>
          <w:sz w:val="28"/>
          <w:lang w:eastAsia="zh-CN"/>
        </w:rPr>
        <w:t>万元。车辆（台、辆）数量6台，价值90.01万元。其他固定资产年末数</w:t>
      </w:r>
      <w:r>
        <w:rPr>
          <w:rFonts w:hint="eastAsia" w:eastAsia="方正仿宋_GBK"/>
          <w:color w:val="000000"/>
          <w:sz w:val="28"/>
          <w:lang w:val="en-US" w:eastAsia="zh-CN"/>
        </w:rPr>
        <w:t>373.00</w:t>
      </w:r>
      <w:r>
        <w:rPr>
          <w:rFonts w:hint="eastAsia" w:eastAsia="方正仿宋_GBK"/>
          <w:color w:val="000000"/>
          <w:sz w:val="28"/>
          <w:lang w:eastAsia="zh-CN"/>
        </w:rPr>
        <w:t xml:space="preserve">万元，无单价20万元以上的固定资产。 </w:t>
      </w:r>
      <w:r>
        <w:rPr>
          <w:rFonts w:hint="eastAsia" w:ascii="仿宋" w:hAnsi="仿宋" w:eastAsia="仿宋" w:cs="仿宋"/>
          <w:sz w:val="32"/>
          <w:szCs w:val="32"/>
        </w:rPr>
        <w:t xml:space="preserve">    </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3</w:t>
            </w:r>
            <w:r>
              <w:t>-12-31</w:t>
            </w:r>
          </w:p>
        </w:tc>
      </w:tr>
    </w:tbl>
    <w:tbl>
      <w:tblPr>
        <w:tblStyle w:val="8"/>
        <w:tblpPr w:leftFromText="180" w:rightFromText="180" w:vertAnchor="text" w:horzAnchor="page" w:tblpX="2288" w:tblpY="2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8"/>
        <w:gridCol w:w="2040"/>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项　　目</w:t>
            </w:r>
          </w:p>
        </w:tc>
        <w:tc>
          <w:tcPr>
            <w:tcW w:w="2040" w:type="dxa"/>
            <w:vAlign w:val="center"/>
          </w:tcPr>
          <w:p>
            <w:pPr>
              <w:jc w:val="center"/>
              <w:rPr>
                <w:rFonts w:ascii="仿宋_GB2312" w:eastAsia="仿宋_GB2312"/>
                <w:sz w:val="32"/>
                <w:szCs w:val="32"/>
              </w:rPr>
            </w:pPr>
            <w:r>
              <w:rPr>
                <w:rFonts w:hint="eastAsia" w:ascii="宋体" w:hAnsi="宋体" w:cs="宋体"/>
                <w:b/>
                <w:bCs/>
                <w:color w:val="000000"/>
                <w:sz w:val="24"/>
              </w:rPr>
              <w:t>数量</w:t>
            </w:r>
          </w:p>
        </w:tc>
        <w:tc>
          <w:tcPr>
            <w:tcW w:w="6387" w:type="dxa"/>
            <w:vAlign w:val="center"/>
          </w:tcPr>
          <w:p>
            <w:pPr>
              <w:jc w:val="center"/>
              <w:rPr>
                <w:rFonts w:ascii="仿宋_GB2312" w:eastAsia="仿宋_GB2312"/>
                <w:sz w:val="32"/>
                <w:szCs w:val="32"/>
              </w:rPr>
            </w:pPr>
            <w:r>
              <w:rPr>
                <w:rFonts w:hint="eastAsia" w:ascii="宋体" w:hAnsi="宋体" w:cs="宋体"/>
                <w:b/>
                <w:bCs/>
                <w:color w:val="00000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固定资产总额</w:t>
            </w:r>
          </w:p>
        </w:tc>
        <w:tc>
          <w:tcPr>
            <w:tcW w:w="2040" w:type="dxa"/>
            <w:vAlign w:val="center"/>
          </w:tcPr>
          <w:p>
            <w:pPr>
              <w:jc w:val="center"/>
              <w:rPr>
                <w:rFonts w:ascii="仿宋_GB2312" w:eastAsia="仿宋_GB2312"/>
                <w:sz w:val="32"/>
                <w:szCs w:val="32"/>
              </w:rPr>
            </w:pPr>
            <w:r>
              <w:rPr>
                <w:rFonts w:hint="eastAsia" w:ascii="宋体" w:hAnsi="宋体" w:cs="宋体"/>
                <w:color w:val="000000"/>
                <w:sz w:val="24"/>
              </w:rPr>
              <w:t>—</w:t>
            </w:r>
          </w:p>
        </w:tc>
        <w:tc>
          <w:tcPr>
            <w:tcW w:w="6387" w:type="dxa"/>
            <w:vAlign w:val="center"/>
          </w:tcPr>
          <w:p>
            <w:pPr>
              <w:jc w:val="center"/>
              <w:rPr>
                <w:rFonts w:hint="default" w:ascii="仿宋_GB2312" w:eastAsia="仿宋_GB2312"/>
                <w:sz w:val="32"/>
                <w:szCs w:val="32"/>
                <w:lang w:val="en-US" w:eastAsia="zh-CN"/>
              </w:rPr>
            </w:pPr>
            <w:r>
              <w:rPr>
                <w:rFonts w:hint="eastAsia" w:ascii="仿宋_GB2312" w:eastAsia="仿宋_GB2312"/>
                <w:sz w:val="28"/>
                <w:szCs w:val="28"/>
                <w:lang w:val="en-US" w:eastAsia="zh-CN"/>
              </w:rPr>
              <w:t>472.81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1、房屋（平方米）</w:t>
            </w:r>
          </w:p>
        </w:tc>
        <w:tc>
          <w:tcPr>
            <w:tcW w:w="2040" w:type="dxa"/>
            <w:vAlign w:val="center"/>
          </w:tcPr>
          <w:p>
            <w:pPr>
              <w:jc w:val="center"/>
              <w:rPr>
                <w:rFonts w:ascii="宋体" w:hAnsi="宋体" w:cs="宋体"/>
                <w:sz w:val="24"/>
              </w:rPr>
            </w:pPr>
            <w:r>
              <w:rPr>
                <w:rFonts w:hint="eastAsia" w:ascii="宋体" w:hAnsi="宋体" w:cs="宋体"/>
                <w:sz w:val="24"/>
              </w:rPr>
              <w:t>6590</w:t>
            </w:r>
          </w:p>
        </w:tc>
        <w:tc>
          <w:tcPr>
            <w:tcW w:w="6387"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其中：办公用房（平方米）</w:t>
            </w:r>
          </w:p>
        </w:tc>
        <w:tc>
          <w:tcPr>
            <w:tcW w:w="2040" w:type="dxa"/>
            <w:vAlign w:val="center"/>
          </w:tcPr>
          <w:p>
            <w:pPr>
              <w:jc w:val="center"/>
              <w:rPr>
                <w:rFonts w:ascii="宋体" w:hAnsi="宋体" w:cs="宋体"/>
                <w:sz w:val="24"/>
              </w:rPr>
            </w:pPr>
          </w:p>
        </w:tc>
        <w:tc>
          <w:tcPr>
            <w:tcW w:w="63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2、车辆（台、辆）</w:t>
            </w:r>
          </w:p>
        </w:tc>
        <w:tc>
          <w:tcPr>
            <w:tcW w:w="2040" w:type="dxa"/>
            <w:vAlign w:val="center"/>
          </w:tcPr>
          <w:p>
            <w:pPr>
              <w:jc w:val="center"/>
              <w:rPr>
                <w:rFonts w:ascii="宋体" w:hAnsi="宋体" w:eastAsia="宋体" w:cs="宋体"/>
                <w:sz w:val="24"/>
              </w:rPr>
            </w:pPr>
            <w:r>
              <w:rPr>
                <w:rFonts w:hint="eastAsia" w:ascii="宋体" w:hAnsi="宋体" w:cs="宋体"/>
                <w:sz w:val="24"/>
              </w:rPr>
              <w:t>6</w:t>
            </w:r>
          </w:p>
        </w:tc>
        <w:tc>
          <w:tcPr>
            <w:tcW w:w="6387" w:type="dxa"/>
            <w:vAlign w:val="center"/>
          </w:tcPr>
          <w:p>
            <w:pPr>
              <w:ind w:firstLine="2880" w:firstLineChars="1200"/>
              <w:jc w:val="both"/>
              <w:rPr>
                <w:rFonts w:ascii="宋体" w:hAnsi="宋体" w:eastAsia="宋体" w:cs="宋体"/>
                <w:sz w:val="24"/>
              </w:rPr>
            </w:pPr>
            <w:r>
              <w:rPr>
                <w:rFonts w:hint="eastAsia" w:ascii="宋体" w:hAnsi="宋体" w:cs="宋体"/>
                <w:sz w:val="24"/>
              </w:rPr>
              <w:t>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3、单价在20万元以上的设备</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ascii="宋体" w:hAnsi="宋体" w:cs="宋体"/>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128" w:type="dxa"/>
            <w:vAlign w:val="center"/>
          </w:tcPr>
          <w:p>
            <w:pPr>
              <w:rPr>
                <w:rFonts w:ascii="宋体" w:hAnsi="宋体" w:cs="宋体"/>
                <w:sz w:val="24"/>
              </w:rPr>
            </w:pPr>
            <w:r>
              <w:rPr>
                <w:rFonts w:hint="eastAsia" w:ascii="宋体" w:hAnsi="宋体" w:cs="宋体"/>
                <w:color w:val="000000"/>
                <w:sz w:val="24"/>
              </w:rPr>
              <w:t xml:space="preserve">  4、其他固定资产</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373.00</w:t>
            </w:r>
          </w:p>
        </w:tc>
      </w:tr>
    </w:tbl>
    <w:p>
      <w:pPr>
        <w:rPr>
          <w:rFonts w:ascii="方正小标宋_GBK" w:hAnsi="方正小标宋_GBK" w:eastAsia="方正小标宋_GBK" w:cs="方正小标宋_GBK"/>
          <w:color w:val="000000"/>
          <w:sz w:val="36"/>
          <w:lang w:eastAsia="zh-CN"/>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6" w:name="_Toc_3_3_0000000017"/>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840" w:firstLineChars="300"/>
        <w:rPr>
          <w:rFonts w:eastAsia="方正仿宋_GBK"/>
          <w:color w:val="000000"/>
          <w:sz w:val="28"/>
        </w:rPr>
      </w:pPr>
      <w:bookmarkStart w:id="17" w:name="_Toc_3_3_0000000018"/>
      <w:r>
        <w:rPr>
          <w:rFonts w:hint="eastAsia" w:eastAsia="方正仿宋_GBK"/>
          <w:b/>
          <w:color w:val="000000"/>
          <w:sz w:val="28"/>
          <w:lang w:val="en-US" w:eastAsia="zh-CN"/>
        </w:rPr>
        <w:t>1、一般公共预算财政拨款收入：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lang w:val="en-US" w:eastAsia="zh-CN"/>
        </w:rPr>
        <w:t>2、基本支出：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rPr>
        <w:t>3、项目支出：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4、</w:t>
      </w:r>
      <w:r>
        <w:rPr>
          <w:rFonts w:hint="eastAsia" w:eastAsia="方正仿宋_GBK"/>
          <w:b/>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黑体" w:hAnsi="黑体" w:eastAsia="黑体" w:cs="黑体"/>
          <w:color w:val="000000"/>
          <w:sz w:val="32"/>
        </w:rPr>
      </w:pPr>
      <w:r>
        <w:rPr>
          <w:rFonts w:hint="eastAsia" w:eastAsia="方正仿宋_GBK"/>
          <w:color w:val="000000"/>
          <w:sz w:val="28"/>
        </w:rPr>
        <w:t xml:space="preserve">   5、</w:t>
      </w:r>
      <w:r>
        <w:rPr>
          <w:rFonts w:hint="eastAsia" w:eastAsia="方正仿宋_GBK"/>
          <w:b/>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025C9"/>
    <w:multiLevelType w:val="singleLevel"/>
    <w:tmpl w:val="C9A025C9"/>
    <w:lvl w:ilvl="0" w:tentative="0">
      <w:start w:val="1"/>
      <w:numFmt w:val="decimal"/>
      <w:suff w:val="nothing"/>
      <w:lvlText w:val="%1、"/>
      <w:lvlJc w:val="left"/>
    </w:lvl>
  </w:abstractNum>
  <w:abstractNum w:abstractNumId="1">
    <w:nsid w:val="02807200"/>
    <w:multiLevelType w:val="singleLevel"/>
    <w:tmpl w:val="028072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40483"/>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2E4AD9"/>
    <w:rsid w:val="01AE1A57"/>
    <w:rsid w:val="01C70764"/>
    <w:rsid w:val="01CB366F"/>
    <w:rsid w:val="01F979A6"/>
    <w:rsid w:val="02531AD7"/>
    <w:rsid w:val="027D0743"/>
    <w:rsid w:val="02FF2563"/>
    <w:rsid w:val="034321D6"/>
    <w:rsid w:val="03CD4F2B"/>
    <w:rsid w:val="04BD5025"/>
    <w:rsid w:val="054B4674"/>
    <w:rsid w:val="072D2F81"/>
    <w:rsid w:val="078F59E9"/>
    <w:rsid w:val="07B60A8E"/>
    <w:rsid w:val="08356F73"/>
    <w:rsid w:val="08832EE8"/>
    <w:rsid w:val="089B216C"/>
    <w:rsid w:val="08C95B34"/>
    <w:rsid w:val="08DD6E5D"/>
    <w:rsid w:val="08FA75CE"/>
    <w:rsid w:val="098B3F8E"/>
    <w:rsid w:val="09D73678"/>
    <w:rsid w:val="0A437977"/>
    <w:rsid w:val="0AA850AD"/>
    <w:rsid w:val="0B4E39CE"/>
    <w:rsid w:val="0C5E4519"/>
    <w:rsid w:val="0C733777"/>
    <w:rsid w:val="0CCF6888"/>
    <w:rsid w:val="0E2E13C8"/>
    <w:rsid w:val="0E3455DB"/>
    <w:rsid w:val="0E6465AC"/>
    <w:rsid w:val="0E88412D"/>
    <w:rsid w:val="0F5C5263"/>
    <w:rsid w:val="0F93025B"/>
    <w:rsid w:val="1026078C"/>
    <w:rsid w:val="10372F47"/>
    <w:rsid w:val="106F6592"/>
    <w:rsid w:val="10935338"/>
    <w:rsid w:val="110A1025"/>
    <w:rsid w:val="11541C88"/>
    <w:rsid w:val="115574BF"/>
    <w:rsid w:val="121948C5"/>
    <w:rsid w:val="122579A6"/>
    <w:rsid w:val="129E0896"/>
    <w:rsid w:val="12E964BD"/>
    <w:rsid w:val="1343482A"/>
    <w:rsid w:val="13622204"/>
    <w:rsid w:val="138B5879"/>
    <w:rsid w:val="1429643B"/>
    <w:rsid w:val="14462646"/>
    <w:rsid w:val="155D3BFB"/>
    <w:rsid w:val="161871D9"/>
    <w:rsid w:val="17EE661A"/>
    <w:rsid w:val="1823456F"/>
    <w:rsid w:val="184E71FB"/>
    <w:rsid w:val="196F5374"/>
    <w:rsid w:val="1B5142CA"/>
    <w:rsid w:val="1B6D0DAC"/>
    <w:rsid w:val="1B8A547A"/>
    <w:rsid w:val="1BA17641"/>
    <w:rsid w:val="1BA710FC"/>
    <w:rsid w:val="1BFB2B56"/>
    <w:rsid w:val="1D2A570C"/>
    <w:rsid w:val="1D302436"/>
    <w:rsid w:val="1D71642C"/>
    <w:rsid w:val="1D813309"/>
    <w:rsid w:val="1DA4745F"/>
    <w:rsid w:val="1E674B72"/>
    <w:rsid w:val="1F001077"/>
    <w:rsid w:val="1F746305"/>
    <w:rsid w:val="1FB5190D"/>
    <w:rsid w:val="20987265"/>
    <w:rsid w:val="21A576A1"/>
    <w:rsid w:val="21DA38AD"/>
    <w:rsid w:val="222634A1"/>
    <w:rsid w:val="228443B8"/>
    <w:rsid w:val="23353491"/>
    <w:rsid w:val="236F24F7"/>
    <w:rsid w:val="23A44173"/>
    <w:rsid w:val="24467452"/>
    <w:rsid w:val="24EC4023"/>
    <w:rsid w:val="259D70CC"/>
    <w:rsid w:val="2622625F"/>
    <w:rsid w:val="265E2CFF"/>
    <w:rsid w:val="26857D89"/>
    <w:rsid w:val="26C1503C"/>
    <w:rsid w:val="26D60AE7"/>
    <w:rsid w:val="26D7660D"/>
    <w:rsid w:val="26F33B68"/>
    <w:rsid w:val="26F86CAF"/>
    <w:rsid w:val="27BA711E"/>
    <w:rsid w:val="281E2746"/>
    <w:rsid w:val="282A3C10"/>
    <w:rsid w:val="282F3D63"/>
    <w:rsid w:val="28697739"/>
    <w:rsid w:val="28E20EF8"/>
    <w:rsid w:val="29211A69"/>
    <w:rsid w:val="29C63095"/>
    <w:rsid w:val="2A14316B"/>
    <w:rsid w:val="2A5F3565"/>
    <w:rsid w:val="2A841349"/>
    <w:rsid w:val="2B05199B"/>
    <w:rsid w:val="2BE53F64"/>
    <w:rsid w:val="2C340133"/>
    <w:rsid w:val="2C3D6F12"/>
    <w:rsid w:val="2C642FB9"/>
    <w:rsid w:val="2C723060"/>
    <w:rsid w:val="2C9A25B7"/>
    <w:rsid w:val="2E470FB3"/>
    <w:rsid w:val="2E7426EA"/>
    <w:rsid w:val="2E980A49"/>
    <w:rsid w:val="2F182200"/>
    <w:rsid w:val="2FCD4A51"/>
    <w:rsid w:val="309618B3"/>
    <w:rsid w:val="30B261CC"/>
    <w:rsid w:val="31767D95"/>
    <w:rsid w:val="31903F88"/>
    <w:rsid w:val="319A0963"/>
    <w:rsid w:val="32655415"/>
    <w:rsid w:val="3276317E"/>
    <w:rsid w:val="3305520B"/>
    <w:rsid w:val="331E52DF"/>
    <w:rsid w:val="338E4596"/>
    <w:rsid w:val="3485104D"/>
    <w:rsid w:val="34D67D8F"/>
    <w:rsid w:val="36B83D65"/>
    <w:rsid w:val="36CC0EFE"/>
    <w:rsid w:val="37183DE0"/>
    <w:rsid w:val="37217B5C"/>
    <w:rsid w:val="37810A80"/>
    <w:rsid w:val="37CF26CA"/>
    <w:rsid w:val="37D876C0"/>
    <w:rsid w:val="389932B2"/>
    <w:rsid w:val="38B70C80"/>
    <w:rsid w:val="390A4620"/>
    <w:rsid w:val="3AD14B3B"/>
    <w:rsid w:val="3BC7077F"/>
    <w:rsid w:val="3BD74C8E"/>
    <w:rsid w:val="3C131A3E"/>
    <w:rsid w:val="3D1B6765"/>
    <w:rsid w:val="3DBC166C"/>
    <w:rsid w:val="3DF00289"/>
    <w:rsid w:val="3EA76F1E"/>
    <w:rsid w:val="3F373C95"/>
    <w:rsid w:val="3F3E5024"/>
    <w:rsid w:val="3FC67C3C"/>
    <w:rsid w:val="3FD93712"/>
    <w:rsid w:val="42654165"/>
    <w:rsid w:val="42A64C37"/>
    <w:rsid w:val="437428E8"/>
    <w:rsid w:val="44B244EA"/>
    <w:rsid w:val="44EE6D91"/>
    <w:rsid w:val="450C38F2"/>
    <w:rsid w:val="455A31B5"/>
    <w:rsid w:val="463902F3"/>
    <w:rsid w:val="465A1E25"/>
    <w:rsid w:val="46BD2DF2"/>
    <w:rsid w:val="47CA2024"/>
    <w:rsid w:val="48BA73C9"/>
    <w:rsid w:val="48E637A0"/>
    <w:rsid w:val="49856D9F"/>
    <w:rsid w:val="49B80533"/>
    <w:rsid w:val="49E24BE8"/>
    <w:rsid w:val="4A3C6604"/>
    <w:rsid w:val="4A6E08DD"/>
    <w:rsid w:val="4A8E50B1"/>
    <w:rsid w:val="4B346CF8"/>
    <w:rsid w:val="4BAD1A47"/>
    <w:rsid w:val="4BCF4885"/>
    <w:rsid w:val="4C0E7565"/>
    <w:rsid w:val="4D140E65"/>
    <w:rsid w:val="4D7C6B8A"/>
    <w:rsid w:val="4E3D00B0"/>
    <w:rsid w:val="4F583E24"/>
    <w:rsid w:val="4F800A55"/>
    <w:rsid w:val="4FCE7251"/>
    <w:rsid w:val="4FE45773"/>
    <w:rsid w:val="50106836"/>
    <w:rsid w:val="50562D29"/>
    <w:rsid w:val="50F06B5B"/>
    <w:rsid w:val="51D72AC0"/>
    <w:rsid w:val="51DF4444"/>
    <w:rsid w:val="524349D3"/>
    <w:rsid w:val="53201191"/>
    <w:rsid w:val="53A1383A"/>
    <w:rsid w:val="540E3D36"/>
    <w:rsid w:val="543C10BE"/>
    <w:rsid w:val="544A138F"/>
    <w:rsid w:val="54CA16FC"/>
    <w:rsid w:val="551A2156"/>
    <w:rsid w:val="5523289A"/>
    <w:rsid w:val="555B0286"/>
    <w:rsid w:val="55DF4A13"/>
    <w:rsid w:val="5687311E"/>
    <w:rsid w:val="56D27D2D"/>
    <w:rsid w:val="57713D91"/>
    <w:rsid w:val="58A4737A"/>
    <w:rsid w:val="5A145BC7"/>
    <w:rsid w:val="5A4B6B1B"/>
    <w:rsid w:val="5B01542B"/>
    <w:rsid w:val="5B242DCE"/>
    <w:rsid w:val="5B9A60CB"/>
    <w:rsid w:val="5C4F4071"/>
    <w:rsid w:val="5C88166B"/>
    <w:rsid w:val="5D765C4B"/>
    <w:rsid w:val="5DE60554"/>
    <w:rsid w:val="5DEA3269"/>
    <w:rsid w:val="5E59057C"/>
    <w:rsid w:val="5E683123"/>
    <w:rsid w:val="5E8B27CD"/>
    <w:rsid w:val="5E8D1C9D"/>
    <w:rsid w:val="5EA76D19"/>
    <w:rsid w:val="5EFD23AE"/>
    <w:rsid w:val="5F7D3531"/>
    <w:rsid w:val="5F864151"/>
    <w:rsid w:val="5FE72C0D"/>
    <w:rsid w:val="604F31CE"/>
    <w:rsid w:val="60DB2DBE"/>
    <w:rsid w:val="61283C4F"/>
    <w:rsid w:val="618868A7"/>
    <w:rsid w:val="618B4A21"/>
    <w:rsid w:val="61970898"/>
    <w:rsid w:val="61C14960"/>
    <w:rsid w:val="620B3FD0"/>
    <w:rsid w:val="624B3430"/>
    <w:rsid w:val="628C49E3"/>
    <w:rsid w:val="62AC4DE2"/>
    <w:rsid w:val="63E80FD3"/>
    <w:rsid w:val="6439529D"/>
    <w:rsid w:val="646F6BBA"/>
    <w:rsid w:val="64FF0C2E"/>
    <w:rsid w:val="653D7F67"/>
    <w:rsid w:val="65694E4A"/>
    <w:rsid w:val="65DC4ACB"/>
    <w:rsid w:val="661811B8"/>
    <w:rsid w:val="661A12AD"/>
    <w:rsid w:val="66207104"/>
    <w:rsid w:val="66BF0313"/>
    <w:rsid w:val="66E53E53"/>
    <w:rsid w:val="672B3488"/>
    <w:rsid w:val="67915D89"/>
    <w:rsid w:val="67F02F78"/>
    <w:rsid w:val="680C174C"/>
    <w:rsid w:val="685B344D"/>
    <w:rsid w:val="687D19BE"/>
    <w:rsid w:val="6A193C1B"/>
    <w:rsid w:val="6AE70FBB"/>
    <w:rsid w:val="6B0D70E7"/>
    <w:rsid w:val="6B1F0704"/>
    <w:rsid w:val="6B594E10"/>
    <w:rsid w:val="6BDD4006"/>
    <w:rsid w:val="6BFA45FC"/>
    <w:rsid w:val="6C302A39"/>
    <w:rsid w:val="6C9F30E8"/>
    <w:rsid w:val="6DE648D0"/>
    <w:rsid w:val="6E1709D9"/>
    <w:rsid w:val="6E3631E6"/>
    <w:rsid w:val="6E7B0107"/>
    <w:rsid w:val="6EC46A44"/>
    <w:rsid w:val="6F6A1399"/>
    <w:rsid w:val="6F753267"/>
    <w:rsid w:val="6F7E3097"/>
    <w:rsid w:val="6FBD041E"/>
    <w:rsid w:val="6FBF123C"/>
    <w:rsid w:val="705D39DA"/>
    <w:rsid w:val="71687B5B"/>
    <w:rsid w:val="71CC633B"/>
    <w:rsid w:val="71D33DD8"/>
    <w:rsid w:val="71F90340"/>
    <w:rsid w:val="71FF38DF"/>
    <w:rsid w:val="728C0B4A"/>
    <w:rsid w:val="72C74980"/>
    <w:rsid w:val="72E6342D"/>
    <w:rsid w:val="72F316A6"/>
    <w:rsid w:val="73520141"/>
    <w:rsid w:val="73FC458A"/>
    <w:rsid w:val="744909DE"/>
    <w:rsid w:val="745D14CD"/>
    <w:rsid w:val="751F3948"/>
    <w:rsid w:val="75364C2D"/>
    <w:rsid w:val="759B0FF7"/>
    <w:rsid w:val="764F2061"/>
    <w:rsid w:val="77C4408D"/>
    <w:rsid w:val="77F71C38"/>
    <w:rsid w:val="78AF73CA"/>
    <w:rsid w:val="78C2413F"/>
    <w:rsid w:val="791D747D"/>
    <w:rsid w:val="79464A9B"/>
    <w:rsid w:val="79907FC1"/>
    <w:rsid w:val="79C03B4F"/>
    <w:rsid w:val="7ACC4DD0"/>
    <w:rsid w:val="7AE364A4"/>
    <w:rsid w:val="7B4553C5"/>
    <w:rsid w:val="7BC144D4"/>
    <w:rsid w:val="7C984DC6"/>
    <w:rsid w:val="7D39684F"/>
    <w:rsid w:val="7D622989"/>
    <w:rsid w:val="7DCC76C3"/>
    <w:rsid w:val="7E5B1AB1"/>
    <w:rsid w:val="7E934869"/>
    <w:rsid w:val="7F1255AA"/>
    <w:rsid w:val="7FF30F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5A60376-5F1A-4B58-BE70-A0B8CD8AC393}">
  <ds:schemaRefs/>
</ds:datastoreItem>
</file>

<file path=customXml/itemProps10.xml><?xml version="1.0" encoding="utf-8"?>
<ds:datastoreItem xmlns:ds="http://schemas.openxmlformats.org/officeDocument/2006/customXml" ds:itemID="{526561F4-D429-4474-A75E-30A59CF88000}">
  <ds:schemaRefs/>
</ds:datastoreItem>
</file>

<file path=customXml/itemProps11.xml><?xml version="1.0" encoding="utf-8"?>
<ds:datastoreItem xmlns:ds="http://schemas.openxmlformats.org/officeDocument/2006/customXml" ds:itemID="{3300B263-A8B2-4577-A8B1-07D060066AC1}">
  <ds:schemaRefs/>
</ds:datastoreItem>
</file>

<file path=customXml/itemProps12.xml><?xml version="1.0" encoding="utf-8"?>
<ds:datastoreItem xmlns:ds="http://schemas.openxmlformats.org/officeDocument/2006/customXml" ds:itemID="{1C4E702D-2594-4689-8404-84AFD7E73E52}">
  <ds:schemaRefs/>
</ds:datastoreItem>
</file>

<file path=customXml/itemProps13.xml><?xml version="1.0" encoding="utf-8"?>
<ds:datastoreItem xmlns:ds="http://schemas.openxmlformats.org/officeDocument/2006/customXml" ds:itemID="{C593EC27-B89C-46A8-9CF9-3B5AE2B23C20}">
  <ds:schemaRefs/>
</ds:datastoreItem>
</file>

<file path=customXml/itemProps14.xml><?xml version="1.0" encoding="utf-8"?>
<ds:datastoreItem xmlns:ds="http://schemas.openxmlformats.org/officeDocument/2006/customXml" ds:itemID="{BC8B0B68-B399-4D6D-AE2B-284CCF1A5CB6}">
  <ds:schemaRefs/>
</ds:datastoreItem>
</file>

<file path=customXml/itemProps15.xml><?xml version="1.0" encoding="utf-8"?>
<ds:datastoreItem xmlns:ds="http://schemas.openxmlformats.org/officeDocument/2006/customXml" ds:itemID="{C486A553-0F69-4945-B340-E49BCA32411A}">
  <ds:schemaRefs/>
</ds:datastoreItem>
</file>

<file path=customXml/itemProps16.xml><?xml version="1.0" encoding="utf-8"?>
<ds:datastoreItem xmlns:ds="http://schemas.openxmlformats.org/officeDocument/2006/customXml" ds:itemID="{C66F43F9-0AB8-4241-BA67-D8AE60CF6C21}">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CB6B8C05-D526-4E72-8AB4-B1FB0F487636}">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328F8FAA-F9B6-48DE-ABD9-772610F9386F}">
  <ds:schemaRefs/>
</ds:datastoreItem>
</file>

<file path=customXml/itemProps25.xml><?xml version="1.0" encoding="utf-8"?>
<ds:datastoreItem xmlns:ds="http://schemas.openxmlformats.org/officeDocument/2006/customXml" ds:itemID="{127F30A9-AC64-4000-970B-04BBBAF6782F}">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6C8F0DDD-DA95-49D7-BEC9-54BED6023821}">
  <ds:schemaRefs/>
</ds:datastoreItem>
</file>

<file path=customXml/itemProps29.xml><?xml version="1.0" encoding="utf-8"?>
<ds:datastoreItem xmlns:ds="http://schemas.openxmlformats.org/officeDocument/2006/customXml" ds:itemID="{DD8D39B1-E032-4B64-9020-66CD65ABCD3B}">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240D75C0-5405-407A-9D88-451A6C53325C}">
  <ds:schemaRefs/>
</ds:datastoreItem>
</file>

<file path=customXml/itemProps32.xml><?xml version="1.0" encoding="utf-8"?>
<ds:datastoreItem xmlns:ds="http://schemas.openxmlformats.org/officeDocument/2006/customXml" ds:itemID="{7DA1E944-597F-4D9A-ADC8-E3A5D62388E9}">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B8034E79-3EC9-4FB4-8900-8DB566ED87F2}">
  <ds:schemaRefs/>
</ds:datastoreItem>
</file>

<file path=customXml/itemProps35.xml><?xml version="1.0" encoding="utf-8"?>
<ds:datastoreItem xmlns:ds="http://schemas.openxmlformats.org/officeDocument/2006/customXml" ds:itemID="{4D21B174-EFD5-481F-8023-ECD2C99EA6A5}">
  <ds:schemaRefs/>
</ds:datastoreItem>
</file>

<file path=customXml/itemProps36.xml><?xml version="1.0" encoding="utf-8"?>
<ds:datastoreItem xmlns:ds="http://schemas.openxmlformats.org/officeDocument/2006/customXml" ds:itemID="{907DF196-29BA-4F64-A2E6-9B891D8DA970}">
  <ds:schemaRefs/>
</ds:datastoreItem>
</file>

<file path=customXml/itemProps37.xml><?xml version="1.0" encoding="utf-8"?>
<ds:datastoreItem xmlns:ds="http://schemas.openxmlformats.org/officeDocument/2006/customXml" ds:itemID="{BF249A3C-5046-4792-B1C7-86A45BD0F7B3}">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FF40C868-CD10-4565-BD6F-28B55B247751}">
  <ds:schemaRefs/>
</ds:datastoreItem>
</file>

<file path=customXml/itemProps4.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D5DDAF8B-C90E-40EE-B940-CCD547411B81}">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12792</Words>
  <Characters>15080</Characters>
  <Lines>107</Lines>
  <Paragraphs>30</Paragraphs>
  <TotalTime>9</TotalTime>
  <ScaleCrop>false</ScaleCrop>
  <LinksUpToDate>false</LinksUpToDate>
  <CharactersWithSpaces>15406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2024-01-29T10:04:00Z</cp:lastPrinted>
  <dcterms:modified xsi:type="dcterms:W3CDTF">2024-03-12T06:43:18Z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C9D1610CB8F1478783DEAA371825E57F</vt:lpwstr>
  </property>
</Properties>
</file>