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sz w:val="44"/>
          <w:szCs w:val="44"/>
        </w:rPr>
      </w:pPr>
      <w:r>
        <w:rPr>
          <w:rFonts w:hint="eastAsia" w:ascii="宋体" w:hAnsi="宋体" w:cs="宋体"/>
          <w:b/>
          <w:sz w:val="44"/>
          <w:szCs w:val="44"/>
        </w:rPr>
        <w:t>涞水县财政局</w:t>
      </w:r>
    </w:p>
    <w:p>
      <w:pPr>
        <w:spacing w:line="560" w:lineRule="exact"/>
        <w:jc w:val="center"/>
        <w:rPr>
          <w:rFonts w:ascii="仿宋" w:hAnsi="仿宋" w:eastAsia="仿宋" w:cs="仿宋"/>
          <w:b/>
          <w:sz w:val="32"/>
          <w:szCs w:val="32"/>
        </w:rPr>
      </w:pPr>
      <w:r>
        <w:rPr>
          <w:rFonts w:hint="eastAsia" w:ascii="宋体" w:hAnsi="宋体" w:cs="宋体"/>
          <w:b/>
          <w:sz w:val="44"/>
          <w:szCs w:val="44"/>
        </w:rPr>
        <w:t>2020年部门预算公开有关事项的说明</w:t>
      </w:r>
    </w:p>
    <w:p>
      <w:pPr>
        <w:spacing w:line="560" w:lineRule="exact"/>
        <w:ind w:firstLine="640" w:firstLineChars="200"/>
        <w:rPr>
          <w:rFonts w:ascii="华文仿宋" w:hAnsi="华文仿宋" w:eastAsia="华文仿宋" w:cs="华文仿宋"/>
          <w:sz w:val="32"/>
          <w:szCs w:val="32"/>
        </w:rPr>
      </w:pPr>
    </w:p>
    <w:p>
      <w:pPr>
        <w:spacing w:line="56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按照《中华人民共和国预算法》、《地方预决算公开操作规程》和《河北省省级预算公开办法》规定，现将涞水县财政局2020年部门预算公开如下：</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一.部门职责、机构设置等基本情况</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(一)部门职责</w:t>
      </w:r>
    </w:p>
    <w:p>
      <w:pPr>
        <w:spacing w:line="56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县财政局是政府的组成部门，是县政府主管全县财政收入、财税政策、国有资产管理、农业综合开发工作的综合经济部门，其主要职责是：</w:t>
      </w:r>
    </w:p>
    <w:p>
      <w:pPr>
        <w:spacing w:line="560" w:lineRule="exact"/>
        <w:ind w:firstLine="643" w:firstLineChars="200"/>
        <w:rPr>
          <w:rFonts w:ascii="华文仿宋" w:hAnsi="华文仿宋" w:eastAsia="华文仿宋" w:cs="华文仿宋"/>
          <w:sz w:val="32"/>
          <w:szCs w:val="32"/>
        </w:rPr>
      </w:pPr>
      <w:r>
        <w:rPr>
          <w:rFonts w:hint="eastAsia" w:ascii="华文仿宋" w:hAnsi="华文仿宋" w:eastAsia="华文仿宋" w:cs="华文仿宋"/>
          <w:b/>
          <w:bCs/>
          <w:sz w:val="32"/>
          <w:szCs w:val="32"/>
        </w:rPr>
        <w:t>1.</w:t>
      </w:r>
      <w:r>
        <w:rPr>
          <w:rFonts w:hint="eastAsia" w:ascii="华文仿宋" w:hAnsi="华文仿宋" w:eastAsia="华文仿宋" w:cs="华文仿宋"/>
          <w:sz w:val="32"/>
          <w:szCs w:val="32"/>
        </w:rPr>
        <w:t>宣传贯彻中央，省市财政政策，依据上述财政政策，结合本县实际，代政府起草政策性文件，并加以贯彻落实。</w:t>
      </w:r>
    </w:p>
    <w:p>
      <w:pPr>
        <w:spacing w:line="560" w:lineRule="exact"/>
        <w:ind w:firstLine="643" w:firstLineChars="200"/>
        <w:rPr>
          <w:rFonts w:ascii="华文仿宋" w:hAnsi="华文仿宋" w:eastAsia="华文仿宋" w:cs="华文仿宋"/>
          <w:sz w:val="32"/>
          <w:szCs w:val="32"/>
        </w:rPr>
      </w:pPr>
      <w:r>
        <w:rPr>
          <w:rFonts w:hint="eastAsia" w:ascii="华文仿宋" w:hAnsi="华文仿宋" w:eastAsia="华文仿宋" w:cs="华文仿宋"/>
          <w:b/>
          <w:bCs/>
          <w:sz w:val="32"/>
          <w:szCs w:val="32"/>
        </w:rPr>
        <w:t>2.</w:t>
      </w:r>
      <w:r>
        <w:rPr>
          <w:rFonts w:hint="eastAsia" w:ascii="华文仿宋" w:hAnsi="华文仿宋" w:eastAsia="华文仿宋" w:cs="华文仿宋"/>
          <w:sz w:val="32"/>
          <w:szCs w:val="32"/>
        </w:rPr>
        <w:t>贯彻执行《中华人民共和国预算法》，编制年度本县预决算草案，汇总年度乡镇预决算，制定县对乡财政管理体制。金库管理制度， 负责预算执行及管理。</w:t>
      </w:r>
    </w:p>
    <w:p>
      <w:pPr>
        <w:spacing w:line="560" w:lineRule="exact"/>
        <w:ind w:firstLine="643" w:firstLineChars="200"/>
        <w:rPr>
          <w:rFonts w:ascii="华文仿宋" w:hAnsi="华文仿宋" w:eastAsia="华文仿宋" w:cs="华文仿宋"/>
          <w:sz w:val="32"/>
          <w:szCs w:val="32"/>
        </w:rPr>
      </w:pPr>
      <w:r>
        <w:rPr>
          <w:rFonts w:hint="eastAsia" w:ascii="华文仿宋" w:hAnsi="华文仿宋" w:eastAsia="华文仿宋" w:cs="华文仿宋"/>
          <w:b/>
          <w:bCs/>
          <w:sz w:val="32"/>
          <w:szCs w:val="32"/>
        </w:rPr>
        <w:t>3.</w:t>
      </w:r>
      <w:r>
        <w:rPr>
          <w:rFonts w:hint="eastAsia" w:ascii="华文仿宋" w:hAnsi="华文仿宋" w:eastAsia="华文仿宋" w:cs="华文仿宋"/>
          <w:sz w:val="32"/>
          <w:szCs w:val="32"/>
        </w:rPr>
        <w:t>制定中长期财政规划，依法管理预算外资金，负责行政性收费（基金、附加）及罚没收入的征收管理。</w:t>
      </w:r>
    </w:p>
    <w:p>
      <w:pPr>
        <w:spacing w:line="560" w:lineRule="exact"/>
        <w:ind w:firstLine="643" w:firstLineChars="200"/>
        <w:rPr>
          <w:rFonts w:ascii="华文仿宋" w:hAnsi="华文仿宋" w:eastAsia="华文仿宋" w:cs="华文仿宋"/>
          <w:sz w:val="32"/>
          <w:szCs w:val="32"/>
        </w:rPr>
      </w:pPr>
      <w:r>
        <w:rPr>
          <w:rFonts w:hint="eastAsia" w:ascii="华文仿宋" w:hAnsi="华文仿宋" w:eastAsia="华文仿宋" w:cs="华文仿宋"/>
          <w:b/>
          <w:bCs/>
          <w:sz w:val="32"/>
          <w:szCs w:val="32"/>
        </w:rPr>
        <w:t>4.</w:t>
      </w:r>
      <w:r>
        <w:rPr>
          <w:rFonts w:hint="eastAsia" w:ascii="华文仿宋" w:hAnsi="华文仿宋" w:eastAsia="华文仿宋" w:cs="华文仿宋"/>
          <w:sz w:val="32"/>
          <w:szCs w:val="32"/>
        </w:rPr>
        <w:t>负责行政、文教财务，社会保障财务，农业财务，国有企业财务，基建财务，涉外企业财务管理。</w:t>
      </w:r>
    </w:p>
    <w:p>
      <w:pPr>
        <w:spacing w:line="560" w:lineRule="exact"/>
        <w:ind w:firstLine="643" w:firstLineChars="200"/>
        <w:rPr>
          <w:rFonts w:ascii="华文仿宋" w:hAnsi="华文仿宋" w:eastAsia="华文仿宋" w:cs="华文仿宋"/>
          <w:sz w:val="32"/>
          <w:szCs w:val="32"/>
        </w:rPr>
      </w:pPr>
      <w:r>
        <w:rPr>
          <w:rFonts w:hint="eastAsia" w:ascii="华文仿宋" w:hAnsi="华文仿宋" w:eastAsia="华文仿宋" w:cs="华文仿宋"/>
          <w:b/>
          <w:bCs/>
          <w:sz w:val="32"/>
          <w:szCs w:val="32"/>
        </w:rPr>
        <w:t>5.</w:t>
      </w:r>
      <w:r>
        <w:rPr>
          <w:rFonts w:hint="eastAsia" w:ascii="华文仿宋" w:hAnsi="华文仿宋" w:eastAsia="华文仿宋" w:cs="华文仿宋"/>
          <w:sz w:val="32"/>
          <w:szCs w:val="32"/>
        </w:rPr>
        <w:t>贯彻执行会计法，负责全县会计管理工作。</w:t>
      </w:r>
    </w:p>
    <w:p>
      <w:pPr>
        <w:spacing w:line="560" w:lineRule="exact"/>
        <w:ind w:firstLine="643" w:firstLineChars="200"/>
        <w:rPr>
          <w:rFonts w:ascii="华文仿宋" w:hAnsi="华文仿宋" w:eastAsia="华文仿宋" w:cs="华文仿宋"/>
          <w:sz w:val="32"/>
          <w:szCs w:val="32"/>
        </w:rPr>
      </w:pPr>
      <w:r>
        <w:rPr>
          <w:rFonts w:hint="eastAsia" w:ascii="华文仿宋" w:hAnsi="华文仿宋" w:eastAsia="华文仿宋" w:cs="华文仿宋"/>
          <w:b/>
          <w:bCs/>
          <w:sz w:val="32"/>
          <w:szCs w:val="32"/>
        </w:rPr>
        <w:t>6.</w:t>
      </w:r>
      <w:r>
        <w:rPr>
          <w:rFonts w:hint="eastAsia" w:ascii="华文仿宋" w:hAnsi="华文仿宋" w:eastAsia="华文仿宋" w:cs="华文仿宋"/>
          <w:sz w:val="32"/>
          <w:szCs w:val="32"/>
        </w:rPr>
        <w:t>加强财政监督检查，查处违反财经纪律和打击报复案件。维护财经纪律。</w:t>
      </w:r>
    </w:p>
    <w:p>
      <w:pPr>
        <w:spacing w:line="560" w:lineRule="exact"/>
        <w:ind w:firstLine="643" w:firstLineChars="200"/>
        <w:rPr>
          <w:rFonts w:ascii="华文仿宋" w:hAnsi="华文仿宋" w:eastAsia="华文仿宋" w:cs="华文仿宋"/>
          <w:sz w:val="32"/>
          <w:szCs w:val="32"/>
        </w:rPr>
      </w:pPr>
      <w:r>
        <w:rPr>
          <w:rFonts w:hint="eastAsia" w:ascii="华文仿宋" w:hAnsi="华文仿宋" w:eastAsia="华文仿宋" w:cs="华文仿宋"/>
          <w:b/>
          <w:bCs/>
          <w:sz w:val="32"/>
          <w:szCs w:val="32"/>
        </w:rPr>
        <w:t>7.</w:t>
      </w:r>
      <w:r>
        <w:rPr>
          <w:rFonts w:hint="eastAsia" w:ascii="华文仿宋" w:hAnsi="华文仿宋" w:eastAsia="华文仿宋" w:cs="华文仿宋"/>
          <w:sz w:val="32"/>
          <w:szCs w:val="32"/>
        </w:rPr>
        <w:t>负责国有资产管理及清产核资工作。</w:t>
      </w:r>
    </w:p>
    <w:p>
      <w:pPr>
        <w:spacing w:line="560" w:lineRule="exact"/>
        <w:ind w:firstLine="643" w:firstLineChars="200"/>
        <w:rPr>
          <w:rFonts w:ascii="华文仿宋" w:hAnsi="华文仿宋" w:eastAsia="华文仿宋" w:cs="华文仿宋"/>
          <w:sz w:val="32"/>
          <w:szCs w:val="32"/>
        </w:rPr>
      </w:pPr>
      <w:r>
        <w:rPr>
          <w:rFonts w:hint="eastAsia" w:ascii="华文仿宋" w:hAnsi="华文仿宋" w:eastAsia="华文仿宋" w:cs="华文仿宋"/>
          <w:b/>
          <w:bCs/>
          <w:sz w:val="32"/>
          <w:szCs w:val="32"/>
        </w:rPr>
        <w:t>8.</w:t>
      </w:r>
      <w:r>
        <w:rPr>
          <w:rFonts w:hint="eastAsia" w:ascii="华文仿宋" w:hAnsi="华文仿宋" w:eastAsia="华文仿宋" w:cs="华文仿宋"/>
          <w:sz w:val="32"/>
          <w:szCs w:val="32"/>
        </w:rPr>
        <w:t>负责农业综合开发工作。</w:t>
      </w:r>
    </w:p>
    <w:p>
      <w:pPr>
        <w:spacing w:line="560" w:lineRule="exact"/>
        <w:ind w:firstLine="643" w:firstLineChars="200"/>
        <w:rPr>
          <w:rFonts w:ascii="华文仿宋" w:hAnsi="华文仿宋" w:eastAsia="华文仿宋" w:cs="华文仿宋"/>
          <w:sz w:val="32"/>
          <w:szCs w:val="32"/>
        </w:rPr>
      </w:pPr>
      <w:r>
        <w:rPr>
          <w:rFonts w:hint="eastAsia" w:ascii="华文仿宋" w:hAnsi="华文仿宋" w:eastAsia="华文仿宋" w:cs="华文仿宋"/>
          <w:b/>
          <w:bCs/>
          <w:sz w:val="32"/>
          <w:szCs w:val="32"/>
        </w:rPr>
        <w:t>9.</w:t>
      </w:r>
      <w:r>
        <w:rPr>
          <w:rFonts w:hint="eastAsia" w:ascii="华文仿宋" w:hAnsi="华文仿宋" w:eastAsia="华文仿宋" w:cs="华文仿宋"/>
          <w:sz w:val="32"/>
          <w:szCs w:val="32"/>
        </w:rPr>
        <w:t>按制度控制社会集团购买力，实施政府采购。</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(二)机构设置</w:t>
      </w:r>
    </w:p>
    <w:p>
      <w:pPr>
        <w:rPr>
          <w:rFonts w:ascii="仿宋" w:hAnsi="仿宋" w:eastAsia="仿宋" w:cs="仿宋"/>
          <w:color w:val="000000"/>
          <w:kern w:val="0"/>
          <w:sz w:val="32"/>
          <w:szCs w:val="32"/>
        </w:rPr>
      </w:pP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部门机构设置情况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1704" w:type="dxa"/>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1704" w:type="dxa"/>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1705" w:type="dxa"/>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1705" w:type="dxa"/>
            <w:vAlign w:val="center"/>
          </w:tcPr>
          <w:p>
            <w:pPr>
              <w:widowControl/>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cs="仿宋"/>
                <w:sz w:val="32"/>
                <w:szCs w:val="32"/>
              </w:rPr>
            </w:pPr>
            <w:r>
              <w:rPr>
                <w:rFonts w:ascii="仿宋" w:hAnsi="仿宋" w:eastAsia="仿宋" w:cs="仿宋"/>
                <w:sz w:val="32"/>
                <w:szCs w:val="32"/>
              </w:rPr>
              <w:t>1</w:t>
            </w:r>
          </w:p>
        </w:tc>
        <w:tc>
          <w:tcPr>
            <w:tcW w:w="1704" w:type="dxa"/>
          </w:tcPr>
          <w:p>
            <w:pPr>
              <w:spacing w:line="560" w:lineRule="exact"/>
              <w:rPr>
                <w:rFonts w:ascii="仿宋" w:hAnsi="仿宋" w:eastAsia="仿宋" w:cs="仿宋"/>
                <w:sz w:val="32"/>
                <w:szCs w:val="32"/>
              </w:rPr>
            </w:pPr>
            <w:r>
              <w:rPr>
                <w:rFonts w:hint="eastAsia" w:ascii="仿宋" w:hAnsi="仿宋" w:eastAsia="仿宋" w:cs="仿宋"/>
                <w:sz w:val="32"/>
                <w:szCs w:val="32"/>
              </w:rPr>
              <w:t>涞水县财政局</w:t>
            </w:r>
          </w:p>
        </w:tc>
        <w:tc>
          <w:tcPr>
            <w:tcW w:w="1704" w:type="dxa"/>
          </w:tcPr>
          <w:p>
            <w:pPr>
              <w:spacing w:line="560" w:lineRule="exact"/>
              <w:rPr>
                <w:rFonts w:ascii="仿宋" w:hAnsi="仿宋" w:eastAsia="仿宋" w:cs="仿宋"/>
                <w:sz w:val="32"/>
                <w:szCs w:val="32"/>
              </w:rPr>
            </w:pPr>
            <w:r>
              <w:rPr>
                <w:rFonts w:hint="eastAsia" w:ascii="仿宋" w:hAnsi="仿宋" w:eastAsia="仿宋" w:cs="仿宋"/>
                <w:sz w:val="32"/>
                <w:szCs w:val="32"/>
              </w:rPr>
              <w:t>行政</w:t>
            </w:r>
          </w:p>
        </w:tc>
        <w:tc>
          <w:tcPr>
            <w:tcW w:w="1705" w:type="dxa"/>
          </w:tcPr>
          <w:p>
            <w:pPr>
              <w:spacing w:line="560" w:lineRule="exact"/>
              <w:rPr>
                <w:rFonts w:ascii="仿宋" w:hAnsi="仿宋" w:eastAsia="仿宋" w:cs="仿宋"/>
                <w:sz w:val="32"/>
                <w:szCs w:val="32"/>
              </w:rPr>
            </w:pPr>
            <w:r>
              <w:rPr>
                <w:rFonts w:hint="eastAsia" w:ascii="仿宋" w:hAnsi="仿宋" w:eastAsia="仿宋" w:cs="仿宋"/>
                <w:sz w:val="32"/>
                <w:szCs w:val="32"/>
              </w:rPr>
              <w:t>正科级</w:t>
            </w:r>
          </w:p>
        </w:tc>
        <w:tc>
          <w:tcPr>
            <w:tcW w:w="1705" w:type="dxa"/>
          </w:tcPr>
          <w:p>
            <w:pPr>
              <w:spacing w:line="560" w:lineRule="exact"/>
              <w:rPr>
                <w:rFonts w:ascii="仿宋" w:hAnsi="仿宋" w:eastAsia="仿宋" w:cs="仿宋"/>
                <w:sz w:val="32"/>
                <w:szCs w:val="32"/>
              </w:rPr>
            </w:pPr>
            <w:r>
              <w:rPr>
                <w:rFonts w:hint="eastAsia" w:ascii="仿宋" w:hAnsi="仿宋" w:eastAsia="仿宋" w:cs="仿宋"/>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cs="仿宋"/>
                <w:sz w:val="32"/>
                <w:szCs w:val="32"/>
              </w:rPr>
            </w:pPr>
            <w:r>
              <w:rPr>
                <w:rFonts w:ascii="仿宋" w:hAnsi="仿宋" w:eastAsia="仿宋" w:cs="仿宋"/>
                <w:sz w:val="32"/>
                <w:szCs w:val="32"/>
              </w:rPr>
              <w:t>2</w:t>
            </w:r>
          </w:p>
        </w:tc>
        <w:tc>
          <w:tcPr>
            <w:tcW w:w="1704" w:type="dxa"/>
          </w:tcPr>
          <w:p>
            <w:pPr>
              <w:spacing w:line="560" w:lineRule="exact"/>
              <w:rPr>
                <w:rFonts w:ascii="仿宋" w:hAnsi="仿宋" w:eastAsia="仿宋" w:cs="仿宋"/>
                <w:sz w:val="32"/>
                <w:szCs w:val="32"/>
              </w:rPr>
            </w:pPr>
            <w:r>
              <w:rPr>
                <w:rFonts w:hint="eastAsia" w:ascii="仿宋" w:hAnsi="仿宋" w:eastAsia="仿宋" w:cs="仿宋"/>
                <w:sz w:val="32"/>
                <w:szCs w:val="32"/>
              </w:rPr>
              <w:t>涞水县野三坡金鑫山庄</w:t>
            </w:r>
          </w:p>
        </w:tc>
        <w:tc>
          <w:tcPr>
            <w:tcW w:w="1704" w:type="dxa"/>
          </w:tcPr>
          <w:p>
            <w:pPr>
              <w:spacing w:line="560" w:lineRule="exact"/>
              <w:rPr>
                <w:rFonts w:ascii="仿宋" w:hAnsi="仿宋" w:eastAsia="仿宋" w:cs="仿宋"/>
                <w:sz w:val="32"/>
                <w:szCs w:val="32"/>
              </w:rPr>
            </w:pPr>
            <w:r>
              <w:rPr>
                <w:rFonts w:hint="eastAsia" w:ascii="仿宋" w:hAnsi="仿宋" w:eastAsia="仿宋" w:cs="仿宋"/>
                <w:sz w:val="32"/>
                <w:szCs w:val="32"/>
              </w:rPr>
              <w:t>自收自支事业单位</w:t>
            </w:r>
          </w:p>
        </w:tc>
        <w:tc>
          <w:tcPr>
            <w:tcW w:w="1705" w:type="dxa"/>
          </w:tcPr>
          <w:p>
            <w:pPr>
              <w:spacing w:line="560" w:lineRule="exact"/>
              <w:rPr>
                <w:rFonts w:ascii="仿宋" w:hAnsi="仿宋" w:eastAsia="仿宋" w:cs="仿宋"/>
                <w:sz w:val="32"/>
                <w:szCs w:val="32"/>
              </w:rPr>
            </w:pPr>
            <w:r>
              <w:rPr>
                <w:rFonts w:hint="eastAsia" w:ascii="仿宋" w:hAnsi="仿宋" w:eastAsia="仿宋" w:cs="仿宋"/>
                <w:sz w:val="32"/>
                <w:szCs w:val="32"/>
              </w:rPr>
              <w:t>股级</w:t>
            </w:r>
          </w:p>
        </w:tc>
        <w:tc>
          <w:tcPr>
            <w:tcW w:w="1705" w:type="dxa"/>
          </w:tcPr>
          <w:p>
            <w:pPr>
              <w:spacing w:line="560" w:lineRule="exact"/>
              <w:rPr>
                <w:rFonts w:ascii="仿宋" w:hAnsi="仿宋" w:eastAsia="仿宋" w:cs="仿宋"/>
                <w:sz w:val="32"/>
                <w:szCs w:val="32"/>
              </w:rPr>
            </w:pPr>
            <w:r>
              <w:rPr>
                <w:rFonts w:hint="eastAsia" w:ascii="仿宋" w:hAnsi="仿宋" w:eastAsia="仿宋" w:cs="仿宋"/>
                <w:sz w:val="32"/>
                <w:szCs w:val="32"/>
              </w:rPr>
              <w:t>财政性资金零补助</w:t>
            </w:r>
          </w:p>
        </w:tc>
      </w:tr>
    </w:tbl>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二.部门预算安排总体情况</w:t>
      </w:r>
    </w:p>
    <w:p>
      <w:pPr>
        <w:snapToGrid w:val="0"/>
        <w:spacing w:line="56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按照部门预算管理有关规定，目前我县部门预算的编制实行综合预算制度，即全部收入和支出都反映在预算中，我单位的收支包括在部门预算中。</w:t>
      </w:r>
    </w:p>
    <w:p>
      <w:pPr>
        <w:snapToGrid w:val="0"/>
        <w:spacing w:line="560" w:lineRule="exact"/>
        <w:jc w:val="left"/>
        <w:outlineLvl w:val="0"/>
        <w:rPr>
          <w:rFonts w:ascii="仿宋" w:hAnsi="仿宋" w:eastAsia="仿宋" w:cs="仿宋"/>
          <w:b/>
          <w:bCs/>
          <w:sz w:val="32"/>
          <w:szCs w:val="32"/>
        </w:rPr>
      </w:pPr>
      <w:r>
        <w:rPr>
          <w:rFonts w:ascii="仿宋" w:hAnsi="仿宋" w:eastAsia="仿宋" w:cs="仿宋"/>
          <w:sz w:val="32"/>
          <w:szCs w:val="32"/>
        </w:rPr>
        <w:t xml:space="preserve">    </w:t>
      </w:r>
      <w:r>
        <w:rPr>
          <w:rFonts w:ascii="仿宋" w:hAnsi="仿宋" w:eastAsia="仿宋" w:cs="仿宋"/>
          <w:b/>
          <w:bCs/>
          <w:sz w:val="32"/>
          <w:szCs w:val="32"/>
        </w:rPr>
        <w:t>1</w:t>
      </w:r>
      <w:r>
        <w:rPr>
          <w:rFonts w:hint="eastAsia" w:ascii="仿宋" w:hAnsi="仿宋" w:eastAsia="仿宋" w:cs="仿宋"/>
          <w:b/>
          <w:bCs/>
          <w:sz w:val="32"/>
          <w:szCs w:val="32"/>
        </w:rPr>
        <w:t>.收入说明</w:t>
      </w:r>
    </w:p>
    <w:p>
      <w:pPr>
        <w:snapToGrid w:val="0"/>
        <w:spacing w:line="560" w:lineRule="exact"/>
        <w:ind w:firstLine="640" w:firstLineChars="200"/>
        <w:jc w:val="left"/>
        <w:outlineLvl w:val="0"/>
        <w:rPr>
          <w:rFonts w:ascii="仿宋" w:hAnsi="仿宋" w:eastAsia="仿宋" w:cs="仿宋"/>
          <w:sz w:val="32"/>
          <w:szCs w:val="32"/>
        </w:rPr>
      </w:pPr>
      <w:r>
        <w:rPr>
          <w:rFonts w:hint="eastAsia" w:ascii="仿宋" w:hAnsi="仿宋" w:eastAsia="仿宋" w:cs="仿宋"/>
          <w:sz w:val="32"/>
          <w:szCs w:val="32"/>
        </w:rPr>
        <w:t>我部门</w:t>
      </w:r>
      <w:r>
        <w:rPr>
          <w:rFonts w:ascii="仿宋" w:hAnsi="仿宋" w:eastAsia="仿宋" w:cs="仿宋"/>
          <w:sz w:val="32"/>
          <w:szCs w:val="32"/>
        </w:rPr>
        <w:t>20</w:t>
      </w:r>
      <w:r>
        <w:rPr>
          <w:rFonts w:hint="eastAsia" w:ascii="仿宋" w:hAnsi="仿宋" w:eastAsia="仿宋" w:cs="仿宋"/>
          <w:sz w:val="32"/>
          <w:szCs w:val="32"/>
        </w:rPr>
        <w:t>20年收入预算共计3397.77万元，其中：一般公共预算拨款3397.77万元，包括财政拨款1133.77万元，上级财政提前通知转移支付2264万元。</w:t>
      </w:r>
    </w:p>
    <w:p>
      <w:pPr>
        <w:snapToGrid w:val="0"/>
        <w:spacing w:line="560" w:lineRule="exact"/>
        <w:jc w:val="left"/>
        <w:outlineLvl w:val="0"/>
        <w:rPr>
          <w:rFonts w:ascii="仿宋" w:hAnsi="仿宋" w:eastAsia="仿宋" w:cs="仿宋"/>
          <w:b/>
          <w:bCs/>
          <w:sz w:val="32"/>
          <w:szCs w:val="32"/>
        </w:rPr>
      </w:pPr>
      <w:r>
        <w:rPr>
          <w:rFonts w:ascii="仿宋" w:hAnsi="仿宋" w:eastAsia="仿宋" w:cs="仿宋"/>
          <w:sz w:val="32"/>
          <w:szCs w:val="32"/>
        </w:rPr>
        <w:t xml:space="preserve">    </w:t>
      </w:r>
      <w:r>
        <w:rPr>
          <w:rFonts w:ascii="仿宋" w:hAnsi="仿宋" w:eastAsia="仿宋" w:cs="仿宋"/>
          <w:b/>
          <w:bCs/>
          <w:sz w:val="32"/>
          <w:szCs w:val="32"/>
        </w:rPr>
        <w:t>2</w:t>
      </w:r>
      <w:r>
        <w:rPr>
          <w:rFonts w:hint="eastAsia" w:ascii="仿宋" w:hAnsi="仿宋" w:eastAsia="仿宋" w:cs="仿宋"/>
          <w:b/>
          <w:bCs/>
          <w:sz w:val="32"/>
          <w:szCs w:val="32"/>
        </w:rPr>
        <w:t>.支出说明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我部门</w:t>
      </w:r>
      <w:r>
        <w:rPr>
          <w:rFonts w:ascii="仿宋" w:hAnsi="仿宋" w:eastAsia="仿宋" w:cs="仿宋"/>
          <w:sz w:val="32"/>
          <w:szCs w:val="32"/>
        </w:rPr>
        <w:t>20</w:t>
      </w:r>
      <w:r>
        <w:rPr>
          <w:rFonts w:hint="eastAsia" w:ascii="仿宋" w:hAnsi="仿宋" w:eastAsia="仿宋" w:cs="仿宋"/>
          <w:sz w:val="32"/>
          <w:szCs w:val="32"/>
        </w:rPr>
        <w:t>20年支出预算共计3397.77万元，其中：基本支出902.33万元，其中人员经费707.8万元，日常公用经费194.53万元；项目支出2495.44万元，主要包括上级财政提前通知转移支付资金、国有资产管理项目、国库管理项目、财政监督管理项目等。</w:t>
      </w:r>
    </w:p>
    <w:p>
      <w:pPr>
        <w:spacing w:line="560" w:lineRule="exact"/>
        <w:rPr>
          <w:rFonts w:ascii="仿宋" w:hAnsi="仿宋" w:eastAsia="仿宋" w:cs="仿宋"/>
          <w:b/>
          <w:bCs/>
          <w:sz w:val="32"/>
          <w:szCs w:val="32"/>
        </w:rPr>
      </w:pPr>
      <w:r>
        <w:rPr>
          <w:rFonts w:ascii="仿宋" w:hAnsi="仿宋" w:eastAsia="仿宋" w:cs="仿宋"/>
          <w:sz w:val="32"/>
          <w:szCs w:val="32"/>
        </w:rPr>
        <w:t xml:space="preserve">     </w:t>
      </w:r>
      <w:r>
        <w:rPr>
          <w:rFonts w:ascii="仿宋" w:hAnsi="仿宋" w:eastAsia="仿宋" w:cs="仿宋"/>
          <w:b/>
          <w:bCs/>
          <w:sz w:val="32"/>
          <w:szCs w:val="32"/>
        </w:rPr>
        <w:t>3</w:t>
      </w:r>
      <w:r>
        <w:rPr>
          <w:rFonts w:hint="eastAsia" w:ascii="仿宋" w:hAnsi="仿宋" w:eastAsia="仿宋" w:cs="仿宋"/>
          <w:b/>
          <w:bCs/>
          <w:sz w:val="32"/>
          <w:szCs w:val="32"/>
        </w:rPr>
        <w:t>.比上年增减情况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本年度预算收支安排3397.77万元，较上年增加2374.74万元。其中：基本支出增加119.6万元，增加原因为因调资，人员经费增加；项目支出增加2224.14万元，原因为上级财政提前通知转移支付涉农资金。</w:t>
      </w:r>
    </w:p>
    <w:p>
      <w:pPr>
        <w:spacing w:line="560" w:lineRule="exact"/>
        <w:rPr>
          <w:rFonts w:ascii="黑体" w:hAnsi="黑体" w:eastAsia="黑体" w:cs="黑体"/>
          <w:sz w:val="32"/>
          <w:szCs w:val="32"/>
        </w:rPr>
      </w:pPr>
      <w:r>
        <w:rPr>
          <w:rFonts w:ascii="仿宋" w:hAnsi="仿宋" w:eastAsia="仿宋" w:cs="仿宋"/>
          <w:sz w:val="32"/>
          <w:szCs w:val="32"/>
        </w:rPr>
        <w:t xml:space="preserve">    </w:t>
      </w:r>
      <w:r>
        <w:rPr>
          <w:rFonts w:hint="eastAsia" w:ascii="黑体" w:hAnsi="黑体" w:eastAsia="黑体" w:cs="黑体"/>
          <w:sz w:val="32"/>
          <w:szCs w:val="32"/>
        </w:rPr>
        <w:t>三.机关运行经费安排情况</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根据财政部《地方预决算公开操作规程》规定，我部门</w:t>
      </w:r>
      <w:r>
        <w:rPr>
          <w:rFonts w:ascii="仿宋" w:hAnsi="仿宋" w:eastAsia="仿宋" w:cs="仿宋"/>
          <w:sz w:val="32"/>
          <w:szCs w:val="32"/>
        </w:rPr>
        <w:t>20</w:t>
      </w:r>
      <w:r>
        <w:rPr>
          <w:rFonts w:hint="eastAsia" w:ascii="仿宋" w:hAnsi="仿宋" w:eastAsia="仿宋" w:cs="仿宋"/>
          <w:sz w:val="32"/>
          <w:szCs w:val="32"/>
        </w:rPr>
        <w:t>20年安排公用经费共计194.53万元，其中包括：办公费5.54万元，邮电费0.36万元，取暖费</w:t>
      </w:r>
      <w:r>
        <w:rPr>
          <w:rFonts w:ascii="仿宋" w:hAnsi="仿宋" w:eastAsia="仿宋" w:cs="仿宋"/>
          <w:sz w:val="32"/>
          <w:szCs w:val="32"/>
        </w:rPr>
        <w:t>6.24</w:t>
      </w:r>
      <w:r>
        <w:rPr>
          <w:rFonts w:hint="eastAsia" w:ascii="仿宋" w:hAnsi="仿宋" w:eastAsia="仿宋" w:cs="仿宋"/>
          <w:sz w:val="32"/>
          <w:szCs w:val="32"/>
        </w:rPr>
        <w:t>万元，差旅费</w:t>
      </w:r>
      <w:r>
        <w:rPr>
          <w:rFonts w:ascii="仿宋" w:hAnsi="仿宋" w:eastAsia="仿宋" w:cs="仿宋"/>
          <w:sz w:val="32"/>
          <w:szCs w:val="32"/>
        </w:rPr>
        <w:t>9.</w:t>
      </w:r>
      <w:r>
        <w:rPr>
          <w:rFonts w:hint="eastAsia" w:ascii="仿宋" w:hAnsi="仿宋" w:eastAsia="仿宋" w:cs="仿宋"/>
          <w:sz w:val="32"/>
          <w:szCs w:val="32"/>
        </w:rPr>
        <w:t>30万元</w:t>
      </w:r>
      <w:r>
        <w:rPr>
          <w:rFonts w:ascii="仿宋" w:hAnsi="仿宋" w:eastAsia="仿宋" w:cs="仿宋"/>
          <w:sz w:val="32"/>
          <w:szCs w:val="32"/>
        </w:rPr>
        <w:t>,</w:t>
      </w:r>
      <w:r>
        <w:rPr>
          <w:rFonts w:hint="eastAsia" w:ascii="仿宋" w:hAnsi="仿宋" w:eastAsia="仿宋" w:cs="仿宋"/>
          <w:sz w:val="32"/>
          <w:szCs w:val="32"/>
        </w:rPr>
        <w:t>公务接待费7万元</w:t>
      </w:r>
      <w:r>
        <w:rPr>
          <w:rFonts w:ascii="仿宋" w:hAnsi="仿宋" w:eastAsia="仿宋" w:cs="仿宋"/>
          <w:sz w:val="32"/>
          <w:szCs w:val="32"/>
        </w:rPr>
        <w:t>,</w:t>
      </w:r>
      <w:r>
        <w:rPr>
          <w:rFonts w:hint="eastAsia" w:ascii="仿宋" w:hAnsi="仿宋" w:eastAsia="仿宋" w:cs="仿宋"/>
          <w:sz w:val="32"/>
          <w:szCs w:val="32"/>
        </w:rPr>
        <w:t>公务用车运行维护费</w:t>
      </w:r>
      <w:r>
        <w:rPr>
          <w:rFonts w:ascii="仿宋" w:hAnsi="仿宋" w:eastAsia="仿宋" w:cs="仿宋"/>
          <w:sz w:val="32"/>
          <w:szCs w:val="32"/>
        </w:rPr>
        <w:t>6</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公务交通补贴9.24万元</w:t>
      </w:r>
      <w:r>
        <w:rPr>
          <w:rFonts w:ascii="仿宋" w:hAnsi="仿宋" w:eastAsia="仿宋" w:cs="仿宋"/>
          <w:sz w:val="32"/>
          <w:szCs w:val="32"/>
        </w:rPr>
        <w:t>,</w:t>
      </w:r>
      <w:r>
        <w:rPr>
          <w:rFonts w:hint="eastAsia" w:ascii="仿宋" w:hAnsi="仿宋" w:eastAsia="仿宋" w:cs="仿宋"/>
          <w:sz w:val="32"/>
          <w:szCs w:val="32"/>
        </w:rPr>
        <w:t>劳务费133.94万元</w:t>
      </w:r>
      <w:r>
        <w:rPr>
          <w:rFonts w:ascii="仿宋" w:hAnsi="仿宋" w:eastAsia="仿宋" w:cs="仿宋"/>
          <w:sz w:val="32"/>
          <w:szCs w:val="32"/>
        </w:rPr>
        <w:t>,</w:t>
      </w:r>
      <w:r>
        <w:rPr>
          <w:rFonts w:hint="eastAsia" w:ascii="仿宋" w:hAnsi="仿宋" w:eastAsia="仿宋" w:cs="仿宋"/>
          <w:sz w:val="32"/>
          <w:szCs w:val="32"/>
        </w:rPr>
        <w:t>工会经费5.85万元</w:t>
      </w:r>
      <w:r>
        <w:rPr>
          <w:rFonts w:ascii="仿宋" w:hAnsi="仿宋" w:eastAsia="仿宋" w:cs="仿宋"/>
          <w:sz w:val="32"/>
          <w:szCs w:val="32"/>
        </w:rPr>
        <w:t>,</w:t>
      </w:r>
      <w:r>
        <w:rPr>
          <w:rFonts w:hint="eastAsia" w:ascii="仿宋" w:hAnsi="仿宋" w:eastAsia="仿宋" w:cs="仿宋"/>
          <w:sz w:val="32"/>
          <w:szCs w:val="32"/>
        </w:rPr>
        <w:t>职工福利费11.06万元。</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四.财政拨款“三公”经费预算情况</w:t>
      </w: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20</w:t>
      </w:r>
      <w:r>
        <w:rPr>
          <w:rFonts w:hint="eastAsia" w:ascii="仿宋" w:hAnsi="仿宋" w:eastAsia="仿宋" w:cs="仿宋"/>
          <w:sz w:val="32"/>
          <w:szCs w:val="32"/>
        </w:rPr>
        <w:t>20年我部门安排“三公”经费共计29万元，其中因公出国经费</w:t>
      </w:r>
      <w:r>
        <w:rPr>
          <w:rFonts w:ascii="仿宋" w:hAnsi="仿宋" w:eastAsia="仿宋" w:cs="仿宋"/>
          <w:sz w:val="32"/>
          <w:szCs w:val="32"/>
        </w:rPr>
        <w:t>0</w:t>
      </w:r>
      <w:r>
        <w:rPr>
          <w:rFonts w:hint="eastAsia" w:ascii="仿宋" w:hAnsi="仿宋" w:eastAsia="仿宋" w:cs="仿宋"/>
          <w:sz w:val="32"/>
          <w:szCs w:val="32"/>
        </w:rPr>
        <w:t>万元与</w:t>
      </w:r>
      <w:r>
        <w:rPr>
          <w:rFonts w:ascii="仿宋" w:hAnsi="仿宋" w:eastAsia="仿宋" w:cs="仿宋"/>
          <w:sz w:val="32"/>
          <w:szCs w:val="32"/>
        </w:rPr>
        <w:t>20</w:t>
      </w:r>
      <w:r>
        <w:rPr>
          <w:rFonts w:hint="eastAsia" w:ascii="仿宋" w:hAnsi="仿宋" w:eastAsia="仿宋" w:cs="仿宋"/>
          <w:sz w:val="32"/>
          <w:szCs w:val="32"/>
        </w:rPr>
        <w:t>19年相同</w:t>
      </w:r>
      <w:r>
        <w:rPr>
          <w:rFonts w:ascii="仿宋" w:hAnsi="仿宋" w:eastAsia="仿宋" w:cs="仿宋"/>
          <w:sz w:val="32"/>
          <w:szCs w:val="32"/>
        </w:rPr>
        <w:t>;</w:t>
      </w:r>
      <w:r>
        <w:rPr>
          <w:rFonts w:hint="eastAsia" w:ascii="仿宋" w:hAnsi="仿宋" w:eastAsia="仿宋" w:cs="仿宋"/>
          <w:sz w:val="32"/>
          <w:szCs w:val="32"/>
        </w:rPr>
        <w:t>公务接待费7万元，与</w:t>
      </w:r>
      <w:r>
        <w:rPr>
          <w:rFonts w:ascii="仿宋" w:hAnsi="仿宋" w:eastAsia="仿宋" w:cs="仿宋"/>
          <w:sz w:val="32"/>
          <w:szCs w:val="32"/>
        </w:rPr>
        <w:t>201</w:t>
      </w:r>
      <w:r>
        <w:rPr>
          <w:rFonts w:hint="eastAsia" w:ascii="仿宋" w:hAnsi="仿宋" w:eastAsia="仿宋" w:cs="仿宋"/>
          <w:sz w:val="32"/>
          <w:szCs w:val="32"/>
        </w:rPr>
        <w:t>9年预算数12万元相比下降41.67</w:t>
      </w:r>
      <w:r>
        <w:rPr>
          <w:rFonts w:ascii="仿宋" w:hAnsi="仿宋" w:eastAsia="仿宋" w:cs="仿宋"/>
          <w:sz w:val="32"/>
          <w:szCs w:val="32"/>
        </w:rPr>
        <w:t>%</w:t>
      </w:r>
      <w:r>
        <w:rPr>
          <w:rFonts w:hint="eastAsia" w:ascii="仿宋" w:hAnsi="仿宋" w:eastAsia="仿宋" w:cs="仿宋"/>
          <w:sz w:val="32"/>
          <w:szCs w:val="32"/>
        </w:rPr>
        <w:t>；公务用车购置及运行维护费22万元，包括公务用车购置费14万元，公务用车运行维护费8万元</w:t>
      </w:r>
      <w:r>
        <w:rPr>
          <w:rFonts w:ascii="仿宋" w:hAnsi="仿宋" w:eastAsia="仿宋" w:cs="仿宋"/>
          <w:sz w:val="32"/>
          <w:szCs w:val="32"/>
        </w:rPr>
        <w:t>,</w:t>
      </w:r>
      <w:r>
        <w:rPr>
          <w:rFonts w:hint="eastAsia" w:ascii="仿宋" w:hAnsi="仿宋" w:eastAsia="仿宋" w:cs="仿宋"/>
          <w:sz w:val="32"/>
          <w:szCs w:val="32"/>
        </w:rPr>
        <w:t>与</w:t>
      </w:r>
      <w:r>
        <w:rPr>
          <w:rFonts w:ascii="仿宋" w:hAnsi="仿宋" w:eastAsia="仿宋" w:cs="仿宋"/>
          <w:sz w:val="32"/>
          <w:szCs w:val="32"/>
        </w:rPr>
        <w:t>20</w:t>
      </w:r>
      <w:r>
        <w:rPr>
          <w:rFonts w:hint="eastAsia" w:ascii="仿宋" w:hAnsi="仿宋" w:eastAsia="仿宋" w:cs="仿宋"/>
          <w:sz w:val="32"/>
          <w:szCs w:val="32"/>
        </w:rPr>
        <w:t>19年预算数10万元相比增加120</w:t>
      </w:r>
      <w:r>
        <w:rPr>
          <w:rFonts w:ascii="仿宋" w:hAnsi="仿宋" w:eastAsia="仿宋" w:cs="仿宋"/>
          <w:sz w:val="32"/>
          <w:szCs w:val="32"/>
        </w:rPr>
        <w:t xml:space="preserve"> %</w:t>
      </w:r>
      <w:r>
        <w:rPr>
          <w:rFonts w:hint="eastAsia" w:ascii="仿宋" w:hAnsi="仿宋" w:eastAsia="仿宋" w:cs="仿宋"/>
          <w:sz w:val="32"/>
          <w:szCs w:val="32"/>
        </w:rPr>
        <w:t>。增加原因为：本年度安排购置公务用车一辆。</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20</w:t>
      </w:r>
      <w:r>
        <w:rPr>
          <w:rFonts w:hint="eastAsia" w:ascii="仿宋" w:hAnsi="仿宋" w:eastAsia="仿宋" w:cs="仿宋"/>
          <w:sz w:val="32"/>
          <w:szCs w:val="32"/>
        </w:rPr>
        <w:t>20年我部门安排“三公经费”公务接待费7万元。</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“三公”经费预算情况及增减变化原因</w:t>
      </w:r>
    </w:p>
    <w:p>
      <w:pPr>
        <w:spacing w:line="560" w:lineRule="exact"/>
        <w:ind w:firstLine="640" w:firstLineChars="200"/>
        <w:rPr>
          <w:rFonts w:ascii="仿宋" w:hAnsi="仿宋" w:eastAsia="仿宋" w:cs="仿宋"/>
          <w:sz w:val="24"/>
        </w:rPr>
      </w:pPr>
      <w:r>
        <w:rPr>
          <w:rFonts w:ascii="仿宋" w:hAnsi="仿宋" w:eastAsia="仿宋" w:cs="仿宋"/>
          <w:sz w:val="32"/>
          <w:szCs w:val="32"/>
        </w:rPr>
        <w:t xml:space="preserve">                                      </w:t>
      </w:r>
      <w:r>
        <w:rPr>
          <w:rFonts w:hint="eastAsia" w:ascii="仿宋" w:hAnsi="仿宋" w:eastAsia="仿宋" w:cs="仿宋"/>
          <w:sz w:val="24"/>
        </w:rPr>
        <w:t>单位：万元</w:t>
      </w:r>
    </w:p>
    <w:tbl>
      <w:tblPr>
        <w:tblStyle w:val="7"/>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981"/>
        <w:gridCol w:w="1941"/>
        <w:gridCol w:w="1876"/>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704" w:type="dxa"/>
            <w:vAlign w:val="center"/>
          </w:tcPr>
          <w:p>
            <w:pPr>
              <w:spacing w:line="560" w:lineRule="exact"/>
              <w:jc w:val="center"/>
              <w:rPr>
                <w:rFonts w:ascii="仿宋" w:hAnsi="仿宋" w:eastAsia="仿宋" w:cs="仿宋"/>
                <w:sz w:val="24"/>
              </w:rPr>
            </w:pPr>
            <w:r>
              <w:rPr>
                <w:rFonts w:hint="eastAsia" w:ascii="仿宋" w:hAnsi="仿宋" w:eastAsia="仿宋" w:cs="仿宋"/>
                <w:sz w:val="24"/>
              </w:rPr>
              <w:t>项目名称</w:t>
            </w:r>
          </w:p>
        </w:tc>
        <w:tc>
          <w:tcPr>
            <w:tcW w:w="1981" w:type="dxa"/>
            <w:vAlign w:val="center"/>
          </w:tcPr>
          <w:p>
            <w:pPr>
              <w:spacing w:line="560" w:lineRule="exact"/>
              <w:jc w:val="center"/>
              <w:rPr>
                <w:rFonts w:ascii="仿宋" w:hAnsi="仿宋" w:eastAsia="仿宋" w:cs="仿宋"/>
                <w:sz w:val="24"/>
              </w:rPr>
            </w:pPr>
            <w:r>
              <w:rPr>
                <w:rFonts w:ascii="仿宋" w:hAnsi="仿宋" w:eastAsia="仿宋" w:cs="仿宋"/>
                <w:sz w:val="24"/>
              </w:rPr>
              <w:t>201</w:t>
            </w:r>
            <w:r>
              <w:rPr>
                <w:rFonts w:hint="eastAsia" w:ascii="仿宋" w:hAnsi="仿宋" w:eastAsia="仿宋" w:cs="仿宋"/>
                <w:sz w:val="24"/>
              </w:rPr>
              <w:t>9年度预算</w:t>
            </w:r>
          </w:p>
        </w:tc>
        <w:tc>
          <w:tcPr>
            <w:tcW w:w="1941" w:type="dxa"/>
            <w:vAlign w:val="center"/>
          </w:tcPr>
          <w:p>
            <w:pPr>
              <w:spacing w:line="560" w:lineRule="exact"/>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20年度预算</w:t>
            </w:r>
          </w:p>
        </w:tc>
        <w:tc>
          <w:tcPr>
            <w:tcW w:w="1876" w:type="dxa"/>
            <w:vAlign w:val="center"/>
          </w:tcPr>
          <w:p>
            <w:pPr>
              <w:spacing w:line="560" w:lineRule="exact"/>
              <w:jc w:val="center"/>
              <w:rPr>
                <w:rFonts w:ascii="仿宋" w:hAnsi="仿宋" w:eastAsia="仿宋" w:cs="仿宋"/>
                <w:sz w:val="24"/>
              </w:rPr>
            </w:pPr>
            <w:r>
              <w:rPr>
                <w:rFonts w:hint="eastAsia" w:ascii="仿宋" w:hAnsi="仿宋" w:eastAsia="仿宋" w:cs="仿宋"/>
                <w:sz w:val="24"/>
              </w:rPr>
              <w:t>增减金额</w:t>
            </w:r>
          </w:p>
        </w:tc>
        <w:tc>
          <w:tcPr>
            <w:tcW w:w="1876" w:type="dxa"/>
            <w:vAlign w:val="center"/>
          </w:tcPr>
          <w:p>
            <w:pPr>
              <w:spacing w:line="560" w:lineRule="exact"/>
              <w:jc w:val="center"/>
              <w:rPr>
                <w:rFonts w:ascii="仿宋" w:hAnsi="仿宋" w:eastAsia="仿宋" w:cs="仿宋"/>
                <w:sz w:val="24"/>
              </w:rPr>
            </w:pPr>
            <w:r>
              <w:rPr>
                <w:rFonts w:hint="eastAsia" w:ascii="仿宋" w:hAnsi="仿宋" w:eastAsia="仿宋" w:cs="仿宋"/>
                <w:sz w:val="24"/>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704" w:type="dxa"/>
            <w:vAlign w:val="center"/>
          </w:tcPr>
          <w:p>
            <w:pPr>
              <w:spacing w:line="560" w:lineRule="exact"/>
              <w:jc w:val="center"/>
              <w:rPr>
                <w:rFonts w:ascii="仿宋" w:hAnsi="仿宋" w:eastAsia="仿宋" w:cs="仿宋"/>
                <w:sz w:val="24"/>
              </w:rPr>
            </w:pPr>
            <w:r>
              <w:rPr>
                <w:rFonts w:hint="eastAsia" w:ascii="仿宋" w:hAnsi="仿宋" w:eastAsia="仿宋" w:cs="仿宋"/>
                <w:sz w:val="24"/>
              </w:rPr>
              <w:t>公务用车购置经费</w:t>
            </w:r>
          </w:p>
        </w:tc>
        <w:tc>
          <w:tcPr>
            <w:tcW w:w="1981" w:type="dxa"/>
            <w:vAlign w:val="center"/>
          </w:tcPr>
          <w:p>
            <w:pPr>
              <w:spacing w:line="560" w:lineRule="exact"/>
              <w:jc w:val="center"/>
              <w:rPr>
                <w:rFonts w:ascii="仿宋" w:hAnsi="仿宋" w:eastAsia="仿宋" w:cs="仿宋"/>
                <w:sz w:val="24"/>
              </w:rPr>
            </w:pPr>
            <w:r>
              <w:rPr>
                <w:rFonts w:ascii="仿宋" w:hAnsi="仿宋" w:eastAsia="仿宋" w:cs="仿宋"/>
                <w:sz w:val="24"/>
              </w:rPr>
              <w:t>0</w:t>
            </w:r>
          </w:p>
        </w:tc>
        <w:tc>
          <w:tcPr>
            <w:tcW w:w="1941" w:type="dxa"/>
            <w:vAlign w:val="center"/>
          </w:tcPr>
          <w:p>
            <w:pPr>
              <w:spacing w:line="560" w:lineRule="exact"/>
              <w:jc w:val="center"/>
              <w:rPr>
                <w:rFonts w:ascii="仿宋" w:hAnsi="仿宋" w:eastAsia="仿宋" w:cs="仿宋"/>
                <w:sz w:val="24"/>
              </w:rPr>
            </w:pPr>
            <w:r>
              <w:rPr>
                <w:rFonts w:hint="eastAsia" w:ascii="仿宋" w:hAnsi="仿宋" w:eastAsia="仿宋" w:cs="仿宋"/>
                <w:sz w:val="24"/>
              </w:rPr>
              <w:t>14</w:t>
            </w:r>
          </w:p>
        </w:tc>
        <w:tc>
          <w:tcPr>
            <w:tcW w:w="1876" w:type="dxa"/>
            <w:vAlign w:val="center"/>
          </w:tcPr>
          <w:p>
            <w:pPr>
              <w:spacing w:line="560" w:lineRule="exact"/>
              <w:jc w:val="center"/>
              <w:rPr>
                <w:rFonts w:ascii="仿宋" w:hAnsi="仿宋" w:eastAsia="仿宋" w:cs="仿宋"/>
                <w:sz w:val="24"/>
              </w:rPr>
            </w:pPr>
            <w:r>
              <w:rPr>
                <w:rFonts w:hint="eastAsia" w:ascii="仿宋" w:hAnsi="仿宋" w:eastAsia="仿宋" w:cs="仿宋"/>
                <w:sz w:val="24"/>
              </w:rPr>
              <w:t>14</w:t>
            </w:r>
          </w:p>
        </w:tc>
        <w:tc>
          <w:tcPr>
            <w:tcW w:w="1876" w:type="dxa"/>
            <w:vAlign w:val="center"/>
          </w:tcPr>
          <w:p>
            <w:pPr>
              <w:spacing w:line="560" w:lineRule="exact"/>
              <w:jc w:val="center"/>
              <w:rPr>
                <w:rFonts w:ascii="仿宋" w:hAnsi="仿宋" w:eastAsia="仿宋" w:cs="仿宋"/>
                <w:sz w:val="24"/>
              </w:rPr>
            </w:pPr>
            <w:r>
              <w:rPr>
                <w:rFonts w:hint="eastAsia" w:ascii="仿宋" w:hAnsi="仿宋" w:eastAsia="仿宋" w:cs="仿宋"/>
                <w:sz w:val="24"/>
              </w:rPr>
              <w:t>需购置公务用车一辆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704" w:type="dxa"/>
            <w:vAlign w:val="center"/>
          </w:tcPr>
          <w:p>
            <w:pPr>
              <w:spacing w:line="560" w:lineRule="exact"/>
              <w:jc w:val="center"/>
              <w:rPr>
                <w:rFonts w:ascii="仿宋" w:hAnsi="仿宋" w:eastAsia="仿宋" w:cs="仿宋"/>
                <w:sz w:val="24"/>
              </w:rPr>
            </w:pPr>
            <w:r>
              <w:rPr>
                <w:rFonts w:hint="eastAsia" w:ascii="仿宋" w:hAnsi="仿宋" w:eastAsia="仿宋" w:cs="仿宋"/>
                <w:sz w:val="24"/>
              </w:rPr>
              <w:t>公务车运行经费</w:t>
            </w:r>
          </w:p>
        </w:tc>
        <w:tc>
          <w:tcPr>
            <w:tcW w:w="1981" w:type="dxa"/>
            <w:vAlign w:val="center"/>
          </w:tcPr>
          <w:p>
            <w:pPr>
              <w:spacing w:line="560" w:lineRule="exact"/>
              <w:jc w:val="center"/>
              <w:rPr>
                <w:rFonts w:ascii="仿宋" w:hAnsi="仿宋" w:eastAsia="仿宋" w:cs="仿宋"/>
                <w:sz w:val="24"/>
              </w:rPr>
            </w:pPr>
            <w:r>
              <w:rPr>
                <w:rFonts w:hint="eastAsia" w:ascii="仿宋" w:hAnsi="仿宋" w:eastAsia="仿宋" w:cs="仿宋"/>
                <w:sz w:val="24"/>
              </w:rPr>
              <w:t>10</w:t>
            </w:r>
          </w:p>
        </w:tc>
        <w:tc>
          <w:tcPr>
            <w:tcW w:w="1941" w:type="dxa"/>
            <w:vAlign w:val="center"/>
          </w:tcPr>
          <w:p>
            <w:pPr>
              <w:spacing w:line="560" w:lineRule="exact"/>
              <w:jc w:val="center"/>
              <w:rPr>
                <w:rFonts w:ascii="仿宋" w:hAnsi="仿宋" w:eastAsia="仿宋" w:cs="仿宋"/>
                <w:sz w:val="24"/>
              </w:rPr>
            </w:pPr>
            <w:r>
              <w:rPr>
                <w:rFonts w:hint="eastAsia" w:ascii="仿宋" w:hAnsi="仿宋" w:eastAsia="仿宋" w:cs="仿宋"/>
                <w:sz w:val="24"/>
              </w:rPr>
              <w:t>8</w:t>
            </w:r>
          </w:p>
        </w:tc>
        <w:tc>
          <w:tcPr>
            <w:tcW w:w="1876" w:type="dxa"/>
            <w:vAlign w:val="center"/>
          </w:tcPr>
          <w:p>
            <w:pPr>
              <w:spacing w:line="560" w:lineRule="exact"/>
              <w:jc w:val="center"/>
              <w:rPr>
                <w:rFonts w:ascii="仿宋" w:hAnsi="仿宋" w:eastAsia="仿宋" w:cs="仿宋"/>
                <w:sz w:val="24"/>
              </w:rPr>
            </w:pPr>
            <w:r>
              <w:rPr>
                <w:rFonts w:ascii="仿宋" w:hAnsi="仿宋" w:eastAsia="仿宋" w:cs="仿宋"/>
                <w:sz w:val="24"/>
              </w:rPr>
              <w:t>-</w:t>
            </w:r>
            <w:r>
              <w:rPr>
                <w:rFonts w:hint="eastAsia" w:ascii="仿宋" w:hAnsi="仿宋" w:eastAsia="仿宋" w:cs="仿宋"/>
                <w:sz w:val="24"/>
              </w:rPr>
              <w:t>2</w:t>
            </w:r>
          </w:p>
        </w:tc>
        <w:tc>
          <w:tcPr>
            <w:tcW w:w="1876" w:type="dxa"/>
            <w:vAlign w:val="center"/>
          </w:tcPr>
          <w:p>
            <w:pPr>
              <w:spacing w:line="560" w:lineRule="exact"/>
              <w:jc w:val="center"/>
              <w:rPr>
                <w:rFonts w:ascii="仿宋" w:hAnsi="仿宋" w:eastAsia="仿宋" w:cs="仿宋"/>
                <w:sz w:val="24"/>
              </w:rPr>
            </w:pPr>
            <w:r>
              <w:rPr>
                <w:rFonts w:hint="eastAsia" w:ascii="仿宋" w:hAnsi="仿宋" w:eastAsia="仿宋" w:cs="仿宋"/>
                <w:sz w:val="24"/>
              </w:rPr>
              <w:t>公务车改革取得成效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704" w:type="dxa"/>
            <w:vAlign w:val="center"/>
          </w:tcPr>
          <w:p>
            <w:pPr>
              <w:spacing w:line="560" w:lineRule="exact"/>
              <w:jc w:val="center"/>
              <w:rPr>
                <w:rFonts w:ascii="仿宋" w:hAnsi="仿宋" w:eastAsia="仿宋" w:cs="仿宋"/>
                <w:sz w:val="24"/>
              </w:rPr>
            </w:pPr>
            <w:r>
              <w:rPr>
                <w:rFonts w:hint="eastAsia" w:ascii="仿宋" w:hAnsi="仿宋" w:eastAsia="仿宋" w:cs="仿宋"/>
                <w:sz w:val="24"/>
              </w:rPr>
              <w:t>公务接待费支出</w:t>
            </w:r>
          </w:p>
        </w:tc>
        <w:tc>
          <w:tcPr>
            <w:tcW w:w="1981" w:type="dxa"/>
            <w:vAlign w:val="center"/>
          </w:tcPr>
          <w:p>
            <w:pPr>
              <w:spacing w:line="560" w:lineRule="exact"/>
              <w:jc w:val="center"/>
              <w:rPr>
                <w:rFonts w:ascii="仿宋" w:hAnsi="仿宋" w:eastAsia="仿宋" w:cs="仿宋"/>
                <w:sz w:val="24"/>
              </w:rPr>
            </w:pPr>
            <w:r>
              <w:rPr>
                <w:rFonts w:hint="eastAsia" w:ascii="仿宋" w:hAnsi="仿宋" w:eastAsia="仿宋" w:cs="仿宋"/>
                <w:sz w:val="24"/>
              </w:rPr>
              <w:t>12</w:t>
            </w:r>
          </w:p>
        </w:tc>
        <w:tc>
          <w:tcPr>
            <w:tcW w:w="1941" w:type="dxa"/>
            <w:vAlign w:val="center"/>
          </w:tcPr>
          <w:p>
            <w:pPr>
              <w:spacing w:line="560" w:lineRule="exact"/>
              <w:jc w:val="center"/>
              <w:rPr>
                <w:rFonts w:ascii="仿宋" w:hAnsi="仿宋" w:eastAsia="仿宋" w:cs="仿宋"/>
                <w:sz w:val="24"/>
              </w:rPr>
            </w:pPr>
            <w:r>
              <w:rPr>
                <w:rFonts w:hint="eastAsia" w:ascii="仿宋" w:hAnsi="仿宋" w:eastAsia="仿宋" w:cs="仿宋"/>
                <w:sz w:val="24"/>
              </w:rPr>
              <w:t>7</w:t>
            </w:r>
          </w:p>
        </w:tc>
        <w:tc>
          <w:tcPr>
            <w:tcW w:w="1876" w:type="dxa"/>
            <w:vAlign w:val="center"/>
          </w:tcPr>
          <w:p>
            <w:pPr>
              <w:spacing w:line="560" w:lineRule="exact"/>
              <w:jc w:val="center"/>
              <w:rPr>
                <w:rFonts w:ascii="仿宋" w:hAnsi="仿宋" w:eastAsia="仿宋" w:cs="仿宋"/>
                <w:sz w:val="24"/>
              </w:rPr>
            </w:pPr>
            <w:r>
              <w:rPr>
                <w:rFonts w:ascii="仿宋" w:hAnsi="仿宋" w:eastAsia="仿宋" w:cs="仿宋"/>
                <w:sz w:val="24"/>
              </w:rPr>
              <w:t>-</w:t>
            </w:r>
            <w:r>
              <w:rPr>
                <w:rFonts w:hint="eastAsia" w:ascii="仿宋" w:hAnsi="仿宋" w:eastAsia="仿宋" w:cs="仿宋"/>
                <w:sz w:val="24"/>
              </w:rPr>
              <w:t>5</w:t>
            </w:r>
          </w:p>
        </w:tc>
        <w:tc>
          <w:tcPr>
            <w:tcW w:w="1876" w:type="dxa"/>
            <w:vAlign w:val="center"/>
          </w:tcPr>
          <w:p>
            <w:pPr>
              <w:spacing w:line="560" w:lineRule="exact"/>
              <w:jc w:val="center"/>
              <w:rPr>
                <w:rFonts w:ascii="仿宋" w:hAnsi="仿宋" w:eastAsia="仿宋" w:cs="仿宋"/>
                <w:sz w:val="24"/>
              </w:rPr>
            </w:pPr>
            <w:r>
              <w:rPr>
                <w:rFonts w:hint="eastAsia" w:ascii="仿宋" w:hAnsi="仿宋" w:eastAsia="仿宋" w:cs="仿宋"/>
                <w:sz w:val="24"/>
              </w:rPr>
              <w:t>严格执行八项规定要求，努力压缩开支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704" w:type="dxa"/>
            <w:vAlign w:val="center"/>
          </w:tcPr>
          <w:p>
            <w:pPr>
              <w:spacing w:line="560" w:lineRule="exact"/>
              <w:jc w:val="center"/>
              <w:rPr>
                <w:rFonts w:ascii="仿宋" w:hAnsi="仿宋" w:eastAsia="仿宋" w:cs="仿宋"/>
                <w:sz w:val="24"/>
              </w:rPr>
            </w:pPr>
            <w:r>
              <w:rPr>
                <w:rFonts w:hint="eastAsia" w:ascii="仿宋" w:hAnsi="仿宋" w:eastAsia="仿宋" w:cs="仿宋"/>
                <w:sz w:val="24"/>
              </w:rPr>
              <w:t>合计</w:t>
            </w:r>
          </w:p>
        </w:tc>
        <w:tc>
          <w:tcPr>
            <w:tcW w:w="1981" w:type="dxa"/>
            <w:vAlign w:val="center"/>
          </w:tcPr>
          <w:p>
            <w:pPr>
              <w:spacing w:line="560" w:lineRule="exact"/>
              <w:jc w:val="center"/>
              <w:rPr>
                <w:rFonts w:ascii="仿宋" w:hAnsi="仿宋" w:eastAsia="仿宋" w:cs="仿宋"/>
                <w:sz w:val="24"/>
              </w:rPr>
            </w:pPr>
            <w:r>
              <w:rPr>
                <w:rFonts w:hint="eastAsia" w:ascii="仿宋" w:hAnsi="仿宋" w:eastAsia="仿宋" w:cs="仿宋"/>
                <w:sz w:val="24"/>
              </w:rPr>
              <w:t>22</w:t>
            </w:r>
          </w:p>
        </w:tc>
        <w:tc>
          <w:tcPr>
            <w:tcW w:w="1941" w:type="dxa"/>
            <w:vAlign w:val="center"/>
          </w:tcPr>
          <w:p>
            <w:pPr>
              <w:spacing w:line="560" w:lineRule="exact"/>
              <w:jc w:val="center"/>
              <w:rPr>
                <w:rFonts w:ascii="仿宋" w:hAnsi="仿宋" w:eastAsia="仿宋" w:cs="仿宋"/>
                <w:sz w:val="24"/>
              </w:rPr>
            </w:pPr>
            <w:r>
              <w:rPr>
                <w:rFonts w:hint="eastAsia" w:ascii="仿宋" w:hAnsi="仿宋" w:eastAsia="仿宋" w:cs="仿宋"/>
                <w:sz w:val="24"/>
              </w:rPr>
              <w:t>29</w:t>
            </w:r>
          </w:p>
        </w:tc>
        <w:tc>
          <w:tcPr>
            <w:tcW w:w="1876" w:type="dxa"/>
            <w:vAlign w:val="center"/>
          </w:tcPr>
          <w:p>
            <w:pPr>
              <w:spacing w:line="560" w:lineRule="exact"/>
              <w:jc w:val="center"/>
              <w:rPr>
                <w:rFonts w:ascii="仿宋" w:hAnsi="仿宋" w:eastAsia="仿宋" w:cs="仿宋"/>
                <w:sz w:val="24"/>
              </w:rPr>
            </w:pPr>
            <w:r>
              <w:rPr>
                <w:rFonts w:hint="eastAsia" w:ascii="仿宋" w:hAnsi="仿宋" w:eastAsia="仿宋" w:cs="仿宋"/>
                <w:sz w:val="24"/>
              </w:rPr>
              <w:t>7</w:t>
            </w:r>
          </w:p>
        </w:tc>
        <w:tc>
          <w:tcPr>
            <w:tcW w:w="1876" w:type="dxa"/>
            <w:vAlign w:val="center"/>
          </w:tcPr>
          <w:p>
            <w:pPr>
              <w:spacing w:line="560" w:lineRule="exact"/>
              <w:jc w:val="center"/>
              <w:rPr>
                <w:rFonts w:ascii="仿宋" w:hAnsi="仿宋" w:eastAsia="仿宋" w:cs="仿宋"/>
                <w:sz w:val="24"/>
              </w:rPr>
            </w:pPr>
            <w:r>
              <w:rPr>
                <w:rFonts w:hint="eastAsia" w:ascii="仿宋" w:hAnsi="仿宋" w:eastAsia="仿宋" w:cs="仿宋"/>
                <w:sz w:val="24"/>
              </w:rPr>
              <w:t>本年度计划购置公务用车一辆</w:t>
            </w:r>
          </w:p>
        </w:tc>
      </w:tr>
    </w:tbl>
    <w:p>
      <w:pPr>
        <w:spacing w:line="560" w:lineRule="exact"/>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五.绩效预算信息情况</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第一部分 部门整体绩效目标</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（一）总体绩效目标</w:t>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TC </w:instrText>
      </w:r>
      <w:bookmarkStart w:id="0" w:name="_Toc30057650"/>
      <w:r>
        <w:rPr>
          <w:rFonts w:hint="eastAsia" w:ascii="楷体" w:hAnsi="楷体" w:eastAsia="楷体" w:cs="楷体"/>
          <w:sz w:val="32"/>
          <w:szCs w:val="32"/>
        </w:rPr>
        <w:instrText xml:space="preserve">总体绩效目标</w:instrText>
      </w:r>
      <w:bookmarkEnd w:id="0"/>
      <w:r>
        <w:rPr>
          <w:rFonts w:hint="eastAsia" w:ascii="楷体" w:hAnsi="楷体" w:eastAsia="楷体" w:cs="楷体"/>
          <w:sz w:val="32"/>
          <w:szCs w:val="32"/>
        </w:rPr>
        <w:instrText xml:space="preserve"> \f A \l 1 </w:instrText>
      </w:r>
      <w:r>
        <w:rPr>
          <w:rFonts w:hint="eastAsia" w:ascii="楷体" w:hAnsi="楷体" w:eastAsia="楷体" w:cs="楷体"/>
          <w:sz w:val="32"/>
          <w:szCs w:val="32"/>
        </w:rPr>
        <w:fldChar w:fldCharType="end"/>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hAnsi="仿宋" w:eastAsia="仿宋" w:cs="宋体"/>
          <w:kern w:val="0"/>
          <w:sz w:val="32"/>
          <w:szCs w:val="32"/>
        </w:rPr>
      </w:pPr>
      <w:r>
        <w:rPr>
          <w:rFonts w:ascii="仿宋" w:hAnsi="仿宋" w:eastAsia="仿宋" w:cs="ËÎÌå"/>
          <w:kern w:val="0"/>
          <w:sz w:val="32"/>
          <w:szCs w:val="32"/>
        </w:rPr>
        <w:t>2020</w:t>
      </w:r>
      <w:r>
        <w:rPr>
          <w:rFonts w:hint="eastAsia" w:ascii="仿宋" w:hAnsi="仿宋" w:eastAsia="仿宋" w:cs="宋体"/>
          <w:kern w:val="0"/>
          <w:sz w:val="32"/>
          <w:szCs w:val="32"/>
        </w:rPr>
        <w:t>年我们将严格按照省、市、县、关于财政工作的总体安排部署，加强财政调控，深化财政改革，优化支出结构，确保重点支出，坚持依法理财，提高资金绩效。</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hAnsi="仿宋" w:eastAsia="仿宋" w:cs="宋体"/>
          <w:kern w:val="0"/>
          <w:sz w:val="32"/>
          <w:szCs w:val="32"/>
        </w:rPr>
      </w:pPr>
      <w:r>
        <w:rPr>
          <w:rFonts w:hint="eastAsia" w:ascii="仿宋" w:hAnsi="仿宋" w:eastAsia="仿宋" w:cs="宋体"/>
          <w:b/>
          <w:bCs/>
          <w:kern w:val="0"/>
          <w:sz w:val="32"/>
          <w:szCs w:val="32"/>
        </w:rPr>
        <w:t>1.</w:t>
      </w:r>
      <w:r>
        <w:rPr>
          <w:rFonts w:hint="eastAsia" w:ascii="仿宋" w:hAnsi="仿宋" w:eastAsia="仿宋" w:cs="宋体"/>
          <w:kern w:val="0"/>
          <w:sz w:val="32"/>
          <w:szCs w:val="32"/>
        </w:rPr>
        <w:t>狠抓收入征管。面对今年严峻的收入形势，特别是税收收入形势，我们将紧紧围绕确定的财政收入任务目标，积极协调、努力推动政府对综合治税工作的推进力度。</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hAnsi="仿宋" w:eastAsia="仿宋" w:cs="宋体"/>
          <w:kern w:val="0"/>
          <w:sz w:val="32"/>
          <w:szCs w:val="32"/>
        </w:rPr>
      </w:pPr>
      <w:r>
        <w:rPr>
          <w:rFonts w:hint="eastAsia" w:ascii="仿宋" w:hAnsi="仿宋" w:eastAsia="仿宋" w:cs="宋体"/>
          <w:b/>
          <w:bCs/>
          <w:kern w:val="0"/>
          <w:sz w:val="32"/>
          <w:szCs w:val="32"/>
        </w:rPr>
        <w:t>2.</w:t>
      </w:r>
      <w:r>
        <w:rPr>
          <w:rFonts w:hint="eastAsia" w:ascii="仿宋" w:hAnsi="仿宋" w:eastAsia="仿宋" w:cs="宋体"/>
          <w:kern w:val="0"/>
          <w:sz w:val="32"/>
          <w:szCs w:val="32"/>
        </w:rPr>
        <w:t>严格支出管理。严格落实《</w:t>
      </w:r>
      <w:r>
        <w:rPr>
          <w:rFonts w:hint="eastAsia" w:ascii="仿宋" w:hAnsi="仿宋" w:eastAsia="仿宋" w:cs="宋体"/>
          <w:kern w:val="0"/>
          <w:sz w:val="32"/>
          <w:szCs w:val="32"/>
          <w:lang w:eastAsia="zh-CN"/>
        </w:rPr>
        <w:t>中华人民共和国</w:t>
      </w:r>
      <w:bookmarkStart w:id="19" w:name="_GoBack"/>
      <w:bookmarkEnd w:id="19"/>
      <w:r>
        <w:rPr>
          <w:rFonts w:hint="eastAsia" w:ascii="仿宋" w:hAnsi="仿宋" w:eastAsia="仿宋" w:cs="宋体"/>
          <w:kern w:val="0"/>
          <w:sz w:val="32"/>
          <w:szCs w:val="32"/>
        </w:rPr>
        <w:t>预算法》，全面实施绩效预算，从严控制一般性支出，严格控制</w:t>
      </w:r>
      <w:r>
        <w:rPr>
          <w:rFonts w:ascii="仿宋" w:hAnsi="仿宋" w:eastAsia="仿宋" w:cs="ËÎÌå"/>
          <w:kern w:val="0"/>
          <w:sz w:val="32"/>
          <w:szCs w:val="32"/>
        </w:rPr>
        <w:t>“</w:t>
      </w:r>
      <w:r>
        <w:rPr>
          <w:rFonts w:hint="eastAsia" w:ascii="仿宋" w:hAnsi="仿宋" w:eastAsia="仿宋" w:cs="宋体"/>
          <w:kern w:val="0"/>
          <w:sz w:val="32"/>
          <w:szCs w:val="32"/>
        </w:rPr>
        <w:t>三公经费</w:t>
      </w:r>
      <w:r>
        <w:rPr>
          <w:rFonts w:ascii="仿宋" w:hAnsi="仿宋" w:eastAsia="仿宋" w:cs="ËÎÌå"/>
          <w:kern w:val="0"/>
          <w:sz w:val="32"/>
          <w:szCs w:val="32"/>
        </w:rPr>
        <w:t>”</w:t>
      </w:r>
      <w:r>
        <w:rPr>
          <w:rFonts w:hint="eastAsia" w:ascii="仿宋" w:hAnsi="仿宋" w:eastAsia="仿宋" w:cs="宋体"/>
          <w:kern w:val="0"/>
          <w:sz w:val="32"/>
          <w:szCs w:val="32"/>
        </w:rPr>
        <w:t>和预算追加，积极开展节支活动，倡导厉行节约，</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hAnsi="仿宋" w:eastAsia="仿宋" w:cs="宋体"/>
          <w:kern w:val="0"/>
          <w:sz w:val="32"/>
          <w:szCs w:val="32"/>
        </w:rPr>
      </w:pPr>
      <w:r>
        <w:rPr>
          <w:rFonts w:hint="eastAsia" w:ascii="仿宋" w:hAnsi="仿宋" w:eastAsia="仿宋" w:cs="宋体"/>
          <w:b/>
          <w:bCs/>
          <w:kern w:val="0"/>
          <w:sz w:val="32"/>
          <w:szCs w:val="32"/>
        </w:rPr>
        <w:t>3.</w:t>
      </w:r>
      <w:r>
        <w:rPr>
          <w:rFonts w:hint="eastAsia" w:ascii="仿宋" w:hAnsi="仿宋" w:eastAsia="仿宋" w:cs="宋体"/>
          <w:kern w:val="0"/>
          <w:sz w:val="32"/>
          <w:szCs w:val="32"/>
        </w:rPr>
        <w:t>深化财政改革。放大政策效应，用活用足政策规定，发挥财政资金</w:t>
      </w:r>
      <w:r>
        <w:rPr>
          <w:rFonts w:ascii="仿宋" w:hAnsi="仿宋" w:eastAsia="仿宋" w:cs="ËÎÌå"/>
          <w:kern w:val="0"/>
          <w:sz w:val="32"/>
          <w:szCs w:val="32"/>
        </w:rPr>
        <w:t>“</w:t>
      </w:r>
      <w:r>
        <w:rPr>
          <w:rFonts w:hint="eastAsia" w:ascii="仿宋" w:hAnsi="仿宋" w:eastAsia="仿宋" w:cs="宋体"/>
          <w:kern w:val="0"/>
          <w:sz w:val="32"/>
          <w:szCs w:val="32"/>
        </w:rPr>
        <w:t>四两拨千斤</w:t>
      </w:r>
      <w:r>
        <w:rPr>
          <w:rFonts w:ascii="仿宋" w:hAnsi="仿宋" w:eastAsia="仿宋" w:cs="ËÎÌå"/>
          <w:kern w:val="0"/>
          <w:sz w:val="32"/>
          <w:szCs w:val="32"/>
        </w:rPr>
        <w:t>”</w:t>
      </w:r>
      <w:r>
        <w:rPr>
          <w:rFonts w:hint="eastAsia" w:ascii="仿宋" w:hAnsi="仿宋" w:eastAsia="仿宋" w:cs="宋体"/>
          <w:kern w:val="0"/>
          <w:sz w:val="32"/>
          <w:szCs w:val="32"/>
        </w:rPr>
        <w:t>的作用，努力探索学习经验，争取充分利用这些方式解决好建设资金不足的问题。</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hAnsi="仿宋" w:eastAsia="仿宋" w:cs="宋体"/>
          <w:kern w:val="0"/>
          <w:sz w:val="32"/>
          <w:szCs w:val="32"/>
        </w:rPr>
      </w:pPr>
      <w:r>
        <w:rPr>
          <w:rFonts w:hint="eastAsia" w:ascii="仿宋" w:hAnsi="仿宋" w:eastAsia="仿宋" w:cs="ËÎÌå"/>
          <w:b/>
          <w:bCs/>
          <w:kern w:val="0"/>
          <w:sz w:val="32"/>
          <w:szCs w:val="32"/>
        </w:rPr>
        <w:t>4.</w:t>
      </w:r>
      <w:r>
        <w:rPr>
          <w:rFonts w:hint="eastAsia" w:ascii="仿宋" w:hAnsi="仿宋" w:eastAsia="仿宋" w:cs="宋体"/>
          <w:kern w:val="0"/>
          <w:sz w:val="32"/>
          <w:szCs w:val="32"/>
        </w:rPr>
        <w:t>加强财政资金监督检查。强化日常检查，推进专项资金监控平台建设，完善资金监管信息化管理手段</w:t>
      </w:r>
      <w:r>
        <w:rPr>
          <w:rFonts w:ascii="仿宋" w:hAnsi="仿宋" w:eastAsia="仿宋" w:cs="ËÎÌå"/>
          <w:kern w:val="0"/>
          <w:sz w:val="32"/>
          <w:szCs w:val="32"/>
        </w:rPr>
        <w:t>,</w:t>
      </w:r>
      <w:r>
        <w:rPr>
          <w:rFonts w:hint="eastAsia" w:ascii="仿宋" w:hAnsi="仿宋" w:eastAsia="仿宋" w:cs="宋体"/>
          <w:kern w:val="0"/>
          <w:sz w:val="32"/>
          <w:szCs w:val="32"/>
        </w:rPr>
        <w:t>不断加强财政监督。</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楷体" w:hAnsi="楷体" w:eastAsia="楷体" w:cs="楷体"/>
          <w:sz w:val="32"/>
          <w:szCs w:val="32"/>
        </w:rPr>
      </w:pPr>
      <w:r>
        <w:rPr>
          <w:rFonts w:hint="eastAsia" w:ascii="楷体" w:hAnsi="楷体" w:eastAsia="楷体" w:cs="楷体"/>
          <w:sz w:val="32"/>
          <w:szCs w:val="32"/>
        </w:rPr>
        <w:t>（二）分项绩效目标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3" w:firstLineChars="200"/>
        <w:rPr>
          <w:rFonts w:ascii="仿宋" w:hAnsi="仿宋" w:eastAsia="仿宋" w:cs="ËÎÌå"/>
          <w:kern w:val="0"/>
          <w:sz w:val="32"/>
          <w:szCs w:val="32"/>
        </w:rPr>
      </w:pPr>
      <w:r>
        <w:rPr>
          <w:rFonts w:hint="eastAsia" w:ascii="仿宋" w:hAnsi="仿宋" w:eastAsia="仿宋" w:cs="宋体"/>
          <w:b/>
          <w:bCs/>
          <w:kern w:val="0"/>
          <w:sz w:val="32"/>
          <w:szCs w:val="32"/>
        </w:rPr>
        <w:t>1.</w:t>
      </w:r>
      <w:r>
        <w:rPr>
          <w:rFonts w:hint="eastAsia" w:ascii="仿宋" w:hAnsi="仿宋" w:eastAsia="仿宋" w:cs="宋体"/>
          <w:kern w:val="0"/>
          <w:sz w:val="32"/>
          <w:szCs w:val="32"/>
        </w:rPr>
        <w:t>绩效目标：安全保卫及消防安全等工作，确保国有资产不流失、不损失。</w:t>
      </w:r>
    </w:p>
    <w:p>
      <w:pPr>
        <w:autoSpaceDE w:val="0"/>
        <w:autoSpaceDN w:val="0"/>
        <w:adjustRightInd w:val="0"/>
        <w:spacing w:line="580" w:lineRule="exact"/>
        <w:ind w:firstLine="630"/>
        <w:rPr>
          <w:rFonts w:ascii="仿宋" w:hAnsi="仿宋" w:eastAsia="仿宋" w:cs="ËÎÌå"/>
          <w:kern w:val="0"/>
          <w:sz w:val="32"/>
          <w:szCs w:val="32"/>
        </w:rPr>
      </w:pPr>
      <w:r>
        <w:rPr>
          <w:rFonts w:hint="eastAsia" w:ascii="仿宋" w:hAnsi="仿宋" w:eastAsia="仿宋" w:cs="宋体"/>
          <w:kern w:val="0"/>
          <w:sz w:val="32"/>
          <w:szCs w:val="32"/>
        </w:rPr>
        <w:t>绩效指标：及时调拨资金保障山庄安全保卫工作正常开展，定期对金鑫山庄的安全工作进行全面督导，检查，安保任务完成率</w:t>
      </w:r>
      <w:r>
        <w:rPr>
          <w:rFonts w:ascii="仿宋" w:hAnsi="仿宋" w:eastAsia="仿宋" w:cs="宋体"/>
          <w:kern w:val="0"/>
          <w:sz w:val="32"/>
          <w:szCs w:val="32"/>
        </w:rPr>
        <w:t>95%</w:t>
      </w:r>
      <w:r>
        <w:rPr>
          <w:rFonts w:hint="eastAsia" w:ascii="仿宋" w:hAnsi="仿宋" w:eastAsia="仿宋" w:cs="宋体"/>
          <w:kern w:val="0"/>
          <w:sz w:val="32"/>
          <w:szCs w:val="32"/>
        </w:rPr>
        <w:t>以上。</w:t>
      </w:r>
    </w:p>
    <w:p>
      <w:pPr>
        <w:autoSpaceDE w:val="0"/>
        <w:autoSpaceDN w:val="0"/>
        <w:adjustRightInd w:val="0"/>
        <w:spacing w:line="580" w:lineRule="exact"/>
        <w:ind w:firstLine="643" w:firstLineChars="200"/>
        <w:rPr>
          <w:rFonts w:ascii="仿宋" w:hAnsi="仿宋" w:eastAsia="仿宋" w:cs="ËÎÌå"/>
          <w:kern w:val="0"/>
          <w:sz w:val="32"/>
          <w:szCs w:val="32"/>
        </w:rPr>
      </w:pPr>
      <w:r>
        <w:rPr>
          <w:rFonts w:hint="eastAsia" w:ascii="仿宋" w:hAnsi="仿宋" w:eastAsia="仿宋" w:cs="宋体"/>
          <w:b/>
          <w:bCs/>
          <w:kern w:val="0"/>
          <w:sz w:val="32"/>
          <w:szCs w:val="32"/>
        </w:rPr>
        <w:t>2.</w:t>
      </w:r>
      <w:r>
        <w:rPr>
          <w:rFonts w:hint="eastAsia" w:ascii="仿宋" w:hAnsi="仿宋" w:eastAsia="仿宋" w:cs="宋体"/>
          <w:kern w:val="0"/>
          <w:sz w:val="32"/>
          <w:szCs w:val="32"/>
        </w:rPr>
        <w:t>绩效目标：按政府采购程序购置公务用车，能够长期较好的满足正常驾驶，服务平台购买公车后对下乡督导检查等服务水平提升。</w:t>
      </w:r>
    </w:p>
    <w:p>
      <w:pPr>
        <w:autoSpaceDE w:val="0"/>
        <w:autoSpaceDN w:val="0"/>
        <w:adjustRightInd w:val="0"/>
        <w:spacing w:line="580" w:lineRule="exact"/>
        <w:ind w:firstLine="630"/>
        <w:rPr>
          <w:rFonts w:ascii="仿宋" w:hAnsi="仿宋" w:eastAsia="仿宋" w:cs="ËÎÌå"/>
          <w:kern w:val="0"/>
          <w:sz w:val="32"/>
          <w:szCs w:val="32"/>
        </w:rPr>
      </w:pPr>
      <w:r>
        <w:rPr>
          <w:rFonts w:hint="eastAsia" w:ascii="仿宋" w:hAnsi="仿宋" w:eastAsia="仿宋" w:cs="宋体"/>
          <w:kern w:val="0"/>
          <w:sz w:val="32"/>
          <w:szCs w:val="32"/>
        </w:rPr>
        <w:t>绩效指标：新购车辆质量合格率</w:t>
      </w:r>
      <w:r>
        <w:rPr>
          <w:rFonts w:ascii="仿宋" w:hAnsi="仿宋" w:eastAsia="仿宋" w:cs="宋体"/>
          <w:kern w:val="0"/>
          <w:sz w:val="32"/>
          <w:szCs w:val="32"/>
        </w:rPr>
        <w:t>100%</w:t>
      </w:r>
      <w:r>
        <w:rPr>
          <w:rFonts w:hint="eastAsia" w:ascii="仿宋" w:hAnsi="仿宋" w:eastAsia="仿宋" w:cs="宋体"/>
          <w:kern w:val="0"/>
          <w:sz w:val="32"/>
          <w:szCs w:val="32"/>
        </w:rPr>
        <w:t>。</w:t>
      </w:r>
    </w:p>
    <w:p>
      <w:pPr>
        <w:autoSpaceDE w:val="0"/>
        <w:autoSpaceDN w:val="0"/>
        <w:adjustRightInd w:val="0"/>
        <w:spacing w:line="580" w:lineRule="exact"/>
        <w:ind w:firstLine="630"/>
        <w:rPr>
          <w:rFonts w:ascii="仿宋" w:hAnsi="仿宋" w:eastAsia="仿宋" w:cs="ËÎÌå"/>
          <w:kern w:val="0"/>
          <w:sz w:val="32"/>
          <w:szCs w:val="32"/>
        </w:rPr>
      </w:pPr>
      <w:r>
        <w:rPr>
          <w:rFonts w:hint="eastAsia" w:ascii="仿宋" w:hAnsi="仿宋" w:eastAsia="仿宋" w:cs="ËÎÌå"/>
          <w:b/>
          <w:bCs/>
          <w:kern w:val="0"/>
          <w:sz w:val="32"/>
          <w:szCs w:val="32"/>
        </w:rPr>
        <w:t>3.</w:t>
      </w:r>
      <w:r>
        <w:rPr>
          <w:rFonts w:hint="eastAsia" w:ascii="仿宋" w:hAnsi="仿宋" w:eastAsia="仿宋" w:cs="宋体"/>
          <w:kern w:val="0"/>
          <w:sz w:val="32"/>
          <w:szCs w:val="32"/>
        </w:rPr>
        <w:t>绩效目标：胡连福同志身体康复情况</w:t>
      </w:r>
    </w:p>
    <w:p>
      <w:pPr>
        <w:autoSpaceDE w:val="0"/>
        <w:autoSpaceDN w:val="0"/>
        <w:adjustRightInd w:val="0"/>
        <w:spacing w:line="580" w:lineRule="exact"/>
        <w:ind w:firstLine="630"/>
        <w:rPr>
          <w:rFonts w:ascii="仿宋" w:hAnsi="仿宋" w:eastAsia="仿宋" w:cs="ËÎÌå"/>
          <w:kern w:val="0"/>
          <w:sz w:val="32"/>
          <w:szCs w:val="32"/>
        </w:rPr>
      </w:pPr>
      <w:r>
        <w:rPr>
          <w:rFonts w:hint="eastAsia" w:ascii="仿宋" w:hAnsi="仿宋" w:eastAsia="仿宋" w:cs="宋体"/>
          <w:kern w:val="0"/>
          <w:sz w:val="32"/>
          <w:szCs w:val="32"/>
        </w:rPr>
        <w:t>绩效指标：康复治疗资金及时发放，家属满意度</w:t>
      </w:r>
      <w:r>
        <w:rPr>
          <w:rFonts w:ascii="仿宋" w:hAnsi="仿宋" w:eastAsia="仿宋" w:cs="宋体"/>
          <w:kern w:val="0"/>
          <w:sz w:val="32"/>
          <w:szCs w:val="32"/>
        </w:rPr>
        <w:t>90%</w:t>
      </w:r>
      <w:r>
        <w:rPr>
          <w:rFonts w:hint="eastAsia" w:ascii="仿宋" w:hAnsi="仿宋" w:eastAsia="仿宋" w:cs="宋体"/>
          <w:kern w:val="0"/>
          <w:sz w:val="32"/>
          <w:szCs w:val="32"/>
        </w:rPr>
        <w:t>以上，身体逐渐康复。</w:t>
      </w:r>
    </w:p>
    <w:p>
      <w:pPr>
        <w:autoSpaceDE w:val="0"/>
        <w:autoSpaceDN w:val="0"/>
        <w:adjustRightInd w:val="0"/>
        <w:spacing w:line="580" w:lineRule="exact"/>
        <w:ind w:firstLine="630"/>
        <w:rPr>
          <w:rFonts w:ascii="仿宋" w:hAnsi="仿宋" w:eastAsia="仿宋" w:cs="ËÎÌå"/>
          <w:kern w:val="0"/>
          <w:sz w:val="32"/>
          <w:szCs w:val="32"/>
        </w:rPr>
      </w:pPr>
      <w:r>
        <w:rPr>
          <w:rFonts w:hint="eastAsia" w:ascii="仿宋" w:hAnsi="仿宋" w:eastAsia="仿宋" w:cs="宋体"/>
          <w:b/>
          <w:bCs/>
          <w:kern w:val="0"/>
          <w:sz w:val="32"/>
          <w:szCs w:val="32"/>
        </w:rPr>
        <w:t>4.</w:t>
      </w:r>
      <w:r>
        <w:rPr>
          <w:rFonts w:hint="eastAsia" w:ascii="仿宋" w:hAnsi="仿宋" w:eastAsia="仿宋" w:cs="宋体"/>
          <w:kern w:val="0"/>
          <w:sz w:val="32"/>
          <w:szCs w:val="32"/>
        </w:rPr>
        <w:t>绩效目标：公共服务水平提升情况，办公设施得以改善。</w:t>
      </w:r>
    </w:p>
    <w:p>
      <w:pPr>
        <w:autoSpaceDE w:val="0"/>
        <w:autoSpaceDN w:val="0"/>
        <w:adjustRightInd w:val="0"/>
        <w:spacing w:line="580" w:lineRule="exact"/>
        <w:ind w:firstLine="630"/>
        <w:rPr>
          <w:rFonts w:ascii="仿宋" w:hAnsi="仿宋" w:eastAsia="仿宋" w:cs="ËÎÌå"/>
          <w:kern w:val="0"/>
          <w:sz w:val="32"/>
          <w:szCs w:val="32"/>
        </w:rPr>
      </w:pPr>
      <w:r>
        <w:rPr>
          <w:rFonts w:hint="eastAsia" w:ascii="仿宋" w:hAnsi="仿宋" w:eastAsia="仿宋" w:cs="宋体"/>
          <w:kern w:val="0"/>
          <w:sz w:val="32"/>
          <w:szCs w:val="32"/>
        </w:rPr>
        <w:t>绩效指标：完成单位修缮，修缮合格率</w:t>
      </w:r>
      <w:r>
        <w:rPr>
          <w:rFonts w:ascii="仿宋" w:hAnsi="仿宋" w:eastAsia="仿宋" w:cs="宋体"/>
          <w:kern w:val="0"/>
          <w:sz w:val="32"/>
          <w:szCs w:val="32"/>
        </w:rPr>
        <w:t>95%</w:t>
      </w:r>
      <w:r>
        <w:rPr>
          <w:rFonts w:hint="eastAsia" w:ascii="仿宋" w:hAnsi="仿宋" w:eastAsia="仿宋" w:cs="宋体"/>
          <w:kern w:val="0"/>
          <w:sz w:val="32"/>
          <w:szCs w:val="32"/>
        </w:rPr>
        <w:t>以上。</w:t>
      </w:r>
    </w:p>
    <w:p>
      <w:pPr>
        <w:autoSpaceDE w:val="0"/>
        <w:autoSpaceDN w:val="0"/>
        <w:adjustRightInd w:val="0"/>
        <w:spacing w:line="580" w:lineRule="exact"/>
        <w:ind w:firstLine="630"/>
        <w:rPr>
          <w:rFonts w:ascii="仿宋" w:hAnsi="仿宋" w:eastAsia="仿宋" w:cs="ËÎÌå"/>
          <w:kern w:val="0"/>
          <w:sz w:val="32"/>
          <w:szCs w:val="32"/>
        </w:rPr>
      </w:pPr>
      <w:r>
        <w:rPr>
          <w:rFonts w:hint="eastAsia" w:ascii="仿宋" w:hAnsi="仿宋" w:eastAsia="仿宋" w:cs="宋体"/>
          <w:b/>
          <w:bCs/>
          <w:kern w:val="0"/>
          <w:sz w:val="32"/>
          <w:szCs w:val="32"/>
        </w:rPr>
        <w:t>5.</w:t>
      </w:r>
      <w:r>
        <w:rPr>
          <w:rFonts w:hint="eastAsia" w:ascii="仿宋" w:hAnsi="仿宋" w:eastAsia="仿宋" w:cs="宋体"/>
          <w:kern w:val="0"/>
          <w:sz w:val="32"/>
          <w:szCs w:val="32"/>
        </w:rPr>
        <w:t>绩效目标：改善各股室办公条件，提升服务质量。</w:t>
      </w:r>
    </w:p>
    <w:p>
      <w:pPr>
        <w:autoSpaceDE w:val="0"/>
        <w:autoSpaceDN w:val="0"/>
        <w:adjustRightInd w:val="0"/>
        <w:spacing w:line="580" w:lineRule="exact"/>
        <w:ind w:firstLine="630"/>
        <w:rPr>
          <w:rFonts w:ascii="仿宋" w:hAnsi="仿宋" w:eastAsia="仿宋" w:cs="ËÎÌå"/>
          <w:kern w:val="0"/>
          <w:sz w:val="32"/>
          <w:szCs w:val="32"/>
        </w:rPr>
      </w:pPr>
      <w:r>
        <w:rPr>
          <w:rFonts w:hint="eastAsia" w:ascii="仿宋" w:hAnsi="仿宋" w:eastAsia="仿宋" w:cs="宋体"/>
          <w:kern w:val="0"/>
          <w:sz w:val="32"/>
          <w:szCs w:val="32"/>
        </w:rPr>
        <w:t>绩效指标：通过开展财政工作，带动全县财政事业发展，</w:t>
      </w:r>
      <w:r>
        <w:rPr>
          <w:rFonts w:ascii="仿宋" w:hAnsi="仿宋" w:eastAsia="仿宋" w:cs="宋体"/>
          <w:kern w:val="0"/>
          <w:sz w:val="32"/>
          <w:szCs w:val="32"/>
        </w:rPr>
        <w:tab/>
      </w:r>
      <w:r>
        <w:rPr>
          <w:rFonts w:hint="eastAsia" w:ascii="仿宋" w:hAnsi="仿宋" w:eastAsia="仿宋" w:cs="宋体"/>
          <w:kern w:val="0"/>
          <w:sz w:val="32"/>
          <w:szCs w:val="32"/>
        </w:rPr>
        <w:t>提高财政资金使用效益，完成率</w:t>
      </w:r>
      <w:r>
        <w:rPr>
          <w:rFonts w:ascii="仿宋" w:hAnsi="仿宋" w:eastAsia="仿宋" w:cs="宋体"/>
          <w:kern w:val="0"/>
          <w:sz w:val="32"/>
          <w:szCs w:val="32"/>
        </w:rPr>
        <w:t>95%</w:t>
      </w:r>
      <w:r>
        <w:rPr>
          <w:rFonts w:hint="eastAsia" w:ascii="仿宋" w:hAnsi="仿宋" w:eastAsia="仿宋" w:cs="宋体"/>
          <w:kern w:val="0"/>
          <w:sz w:val="32"/>
          <w:szCs w:val="32"/>
        </w:rPr>
        <w:t>以上。</w:t>
      </w:r>
    </w:p>
    <w:p>
      <w:pPr>
        <w:autoSpaceDE w:val="0"/>
        <w:autoSpaceDN w:val="0"/>
        <w:adjustRightInd w:val="0"/>
        <w:spacing w:line="580" w:lineRule="exact"/>
        <w:ind w:firstLine="630"/>
        <w:rPr>
          <w:rFonts w:ascii="仿宋" w:hAnsi="仿宋" w:eastAsia="仿宋" w:cs="ËÎÌå"/>
          <w:kern w:val="0"/>
          <w:sz w:val="32"/>
          <w:szCs w:val="32"/>
        </w:rPr>
      </w:pPr>
      <w:r>
        <w:rPr>
          <w:rFonts w:hint="eastAsia" w:ascii="仿宋" w:hAnsi="仿宋" w:eastAsia="仿宋" w:cs="宋体"/>
          <w:b/>
          <w:bCs/>
          <w:kern w:val="0"/>
          <w:sz w:val="32"/>
          <w:szCs w:val="32"/>
        </w:rPr>
        <w:t>6.</w:t>
      </w:r>
      <w:r>
        <w:rPr>
          <w:rFonts w:hint="eastAsia" w:ascii="仿宋" w:hAnsi="仿宋" w:eastAsia="仿宋" w:cs="宋体"/>
          <w:kern w:val="0"/>
          <w:sz w:val="32"/>
          <w:szCs w:val="32"/>
        </w:rPr>
        <w:t>绩效目标：推进农村公益使用建设，建设我县美丽乡村项目，发展村级集体经济项目。</w:t>
      </w:r>
    </w:p>
    <w:p>
      <w:pPr>
        <w:autoSpaceDE w:val="0"/>
        <w:autoSpaceDN w:val="0"/>
        <w:adjustRightInd w:val="0"/>
        <w:spacing w:line="580" w:lineRule="exact"/>
        <w:ind w:firstLine="630"/>
        <w:rPr>
          <w:rFonts w:ascii="仿宋" w:hAnsi="仿宋" w:eastAsia="仿宋" w:cs="宋体"/>
          <w:kern w:val="0"/>
          <w:sz w:val="32"/>
          <w:szCs w:val="32"/>
        </w:rPr>
      </w:pPr>
      <w:r>
        <w:rPr>
          <w:rFonts w:hint="eastAsia" w:ascii="仿宋" w:hAnsi="仿宋" w:eastAsia="仿宋" w:cs="宋体"/>
          <w:kern w:val="0"/>
          <w:sz w:val="32"/>
          <w:szCs w:val="32"/>
        </w:rPr>
        <w:t>绩效指标：工程按进度实施，项目验收合格率</w:t>
      </w:r>
      <w:r>
        <w:rPr>
          <w:rFonts w:ascii="仿宋" w:hAnsi="仿宋" w:eastAsia="仿宋" w:cs="宋体"/>
          <w:kern w:val="0"/>
          <w:sz w:val="32"/>
          <w:szCs w:val="32"/>
        </w:rPr>
        <w:t>95%</w:t>
      </w:r>
      <w:r>
        <w:rPr>
          <w:rFonts w:hint="eastAsia" w:ascii="仿宋" w:hAnsi="仿宋" w:eastAsia="仿宋" w:cs="宋体"/>
          <w:kern w:val="0"/>
          <w:sz w:val="32"/>
          <w:szCs w:val="32"/>
        </w:rPr>
        <w:t>以上，村容村貌得到改善</w:t>
      </w:r>
      <w:r>
        <w:rPr>
          <w:rFonts w:ascii="仿宋" w:hAnsi="仿宋" w:eastAsia="仿宋" w:cs="宋体"/>
          <w:kern w:val="0"/>
          <w:sz w:val="32"/>
          <w:szCs w:val="32"/>
        </w:rPr>
        <w:t>,</w:t>
      </w:r>
      <w:r>
        <w:rPr>
          <w:rFonts w:hint="eastAsia" w:ascii="仿宋" w:hAnsi="仿宋" w:eastAsia="仿宋" w:cs="宋体"/>
          <w:kern w:val="0"/>
          <w:sz w:val="32"/>
          <w:szCs w:val="32"/>
        </w:rPr>
        <w:t>生活污水处理增长情况与以前年度对比大幅提升，群众满意度</w:t>
      </w:r>
      <w:r>
        <w:rPr>
          <w:rFonts w:ascii="仿宋" w:hAnsi="仿宋" w:eastAsia="仿宋" w:cs="宋体"/>
          <w:kern w:val="0"/>
          <w:sz w:val="32"/>
          <w:szCs w:val="32"/>
        </w:rPr>
        <w:t>90%</w:t>
      </w:r>
      <w:r>
        <w:rPr>
          <w:rFonts w:hint="eastAsia" w:ascii="仿宋" w:hAnsi="仿宋" w:eastAsia="仿宋" w:cs="宋体"/>
          <w:kern w:val="0"/>
          <w:sz w:val="32"/>
          <w:szCs w:val="32"/>
        </w:rPr>
        <w:t>以上。</w:t>
      </w:r>
    </w:p>
    <w:p>
      <w:pPr>
        <w:autoSpaceDE w:val="0"/>
        <w:autoSpaceDN w:val="0"/>
        <w:adjustRightInd w:val="0"/>
        <w:spacing w:line="580" w:lineRule="exact"/>
        <w:ind w:firstLine="630"/>
        <w:rPr>
          <w:rFonts w:ascii="楷体" w:hAnsi="楷体" w:eastAsia="楷体" w:cs="楷体"/>
          <w:sz w:val="32"/>
          <w:szCs w:val="32"/>
        </w:rPr>
      </w:pPr>
      <w:r>
        <w:rPr>
          <w:rFonts w:hint="eastAsia" w:ascii="楷体" w:hAnsi="楷体" w:eastAsia="楷体" w:cs="楷体"/>
          <w:sz w:val="32"/>
          <w:szCs w:val="32"/>
        </w:rPr>
        <w:t>（三）工作保障措施</w:t>
      </w:r>
    </w:p>
    <w:p>
      <w:pPr>
        <w:widowControl/>
        <w:autoSpaceDE w:val="0"/>
        <w:autoSpaceDN w:val="0"/>
        <w:adjustRightInd w:val="0"/>
        <w:ind w:firstLine="643" w:firstLineChars="200"/>
        <w:jc w:val="left"/>
        <w:rPr>
          <w:rFonts w:ascii="仿宋" w:hAnsi="仿宋" w:eastAsia="仿宋" w:cs="宋体"/>
          <w:kern w:val="0"/>
          <w:sz w:val="32"/>
          <w:szCs w:val="32"/>
        </w:rPr>
      </w:pPr>
      <w:r>
        <w:rPr>
          <w:rFonts w:hint="eastAsia" w:ascii="仿宋" w:hAnsi="仿宋" w:eastAsia="仿宋" w:cs="宋体"/>
          <w:b/>
          <w:bCs/>
          <w:kern w:val="0"/>
          <w:sz w:val="32"/>
          <w:szCs w:val="32"/>
        </w:rPr>
        <w:t>1.完善制度建设。</w:t>
      </w:r>
      <w:r>
        <w:rPr>
          <w:rFonts w:hint="eastAsia" w:ascii="仿宋" w:hAnsi="仿宋" w:eastAsia="仿宋" w:cs="宋体"/>
          <w:kern w:val="0"/>
          <w:sz w:val="32"/>
          <w:szCs w:val="32"/>
        </w:rPr>
        <w:t>制定完善预算绩效管理制度、资金管理办法、工作保障制度，为全年预算绩效目标的实现奠定制度基础。</w:t>
      </w:r>
    </w:p>
    <w:p>
      <w:pPr>
        <w:widowControl/>
        <w:autoSpaceDE w:val="0"/>
        <w:autoSpaceDN w:val="0"/>
        <w:adjustRightInd w:val="0"/>
        <w:ind w:firstLine="643" w:firstLineChars="200"/>
        <w:jc w:val="left"/>
        <w:rPr>
          <w:rFonts w:ascii="仿宋" w:hAnsi="仿宋" w:eastAsia="仿宋" w:cs="宋体"/>
          <w:kern w:val="0"/>
          <w:sz w:val="32"/>
          <w:szCs w:val="32"/>
        </w:rPr>
      </w:pPr>
      <w:r>
        <w:rPr>
          <w:rFonts w:hint="eastAsia" w:ascii="仿宋" w:hAnsi="仿宋" w:eastAsia="仿宋" w:cs="宋体"/>
          <w:b/>
          <w:bCs/>
          <w:kern w:val="0"/>
          <w:sz w:val="32"/>
          <w:szCs w:val="32"/>
        </w:rPr>
        <w:t>2.加强支出管理。</w:t>
      </w:r>
      <w:r>
        <w:rPr>
          <w:rFonts w:hint="eastAsia" w:ascii="仿宋" w:hAnsi="仿宋" w:eastAsia="仿宋" w:cs="宋体"/>
          <w:kern w:val="0"/>
          <w:sz w:val="32"/>
          <w:szCs w:val="32"/>
        </w:rPr>
        <w:t>优化支出结构，提升支出效率。</w:t>
      </w:r>
    </w:p>
    <w:p>
      <w:pPr>
        <w:widowControl/>
        <w:autoSpaceDE w:val="0"/>
        <w:autoSpaceDN w:val="0"/>
        <w:adjustRightInd w:val="0"/>
        <w:ind w:firstLine="643" w:firstLineChars="200"/>
        <w:jc w:val="left"/>
        <w:rPr>
          <w:rFonts w:ascii="仿宋" w:hAnsi="仿宋" w:eastAsia="仿宋" w:cs="宋体"/>
          <w:kern w:val="0"/>
          <w:sz w:val="32"/>
          <w:szCs w:val="32"/>
        </w:rPr>
      </w:pPr>
      <w:r>
        <w:rPr>
          <w:rFonts w:hint="eastAsia" w:ascii="仿宋" w:hAnsi="仿宋" w:eastAsia="仿宋" w:cs="宋体"/>
          <w:b/>
          <w:bCs/>
          <w:kern w:val="0"/>
          <w:sz w:val="32"/>
          <w:szCs w:val="32"/>
        </w:rPr>
        <w:t>3.加强绩效运行监控。</w:t>
      </w:r>
      <w:r>
        <w:rPr>
          <w:rFonts w:hint="eastAsia" w:ascii="仿宋" w:hAnsi="仿宋" w:eastAsia="仿宋" w:cs="宋体"/>
          <w:kern w:val="0"/>
          <w:sz w:val="32"/>
          <w:szCs w:val="32"/>
        </w:rPr>
        <w:t>按要求开展绩效运行监控，发现问题及时采取措施，确保绩效目标如期保质实现。</w:t>
      </w:r>
    </w:p>
    <w:p>
      <w:pPr>
        <w:widowControl/>
        <w:autoSpaceDE w:val="0"/>
        <w:autoSpaceDN w:val="0"/>
        <w:adjustRightInd w:val="0"/>
        <w:ind w:firstLine="643" w:firstLineChars="200"/>
        <w:jc w:val="left"/>
        <w:rPr>
          <w:rFonts w:ascii="仿宋" w:hAnsi="仿宋" w:eastAsia="仿宋" w:cs="宋体"/>
          <w:kern w:val="0"/>
          <w:sz w:val="32"/>
          <w:szCs w:val="32"/>
        </w:rPr>
      </w:pPr>
      <w:r>
        <w:rPr>
          <w:rFonts w:hint="eastAsia" w:ascii="仿宋" w:hAnsi="仿宋" w:eastAsia="仿宋" w:cs="宋体"/>
          <w:b/>
          <w:bCs/>
          <w:kern w:val="0"/>
          <w:sz w:val="32"/>
          <w:szCs w:val="32"/>
        </w:rPr>
        <w:t>4.做好绩效自评。</w:t>
      </w:r>
      <w:r>
        <w:rPr>
          <w:rFonts w:hint="eastAsia" w:ascii="仿宋" w:hAnsi="仿宋" w:eastAsia="仿宋" w:cs="宋体"/>
          <w:kern w:val="0"/>
          <w:sz w:val="32"/>
          <w:szCs w:val="32"/>
        </w:rPr>
        <w:t>按要求开展上年度部门预算绩效自评和重点评价工作，对评价中发现的问题及时整改，调整优化支出结构，提高财政资金使用效益。</w:t>
      </w:r>
    </w:p>
    <w:p>
      <w:pPr>
        <w:widowControl/>
        <w:autoSpaceDE w:val="0"/>
        <w:autoSpaceDN w:val="0"/>
        <w:adjustRightInd w:val="0"/>
        <w:ind w:firstLine="643" w:firstLineChars="200"/>
        <w:jc w:val="left"/>
        <w:rPr>
          <w:rFonts w:ascii="仿宋" w:hAnsi="仿宋" w:eastAsia="仿宋" w:cs="宋体"/>
          <w:kern w:val="0"/>
          <w:sz w:val="32"/>
          <w:szCs w:val="32"/>
        </w:rPr>
      </w:pPr>
      <w:r>
        <w:rPr>
          <w:rFonts w:hint="eastAsia" w:ascii="仿宋" w:hAnsi="仿宋" w:eastAsia="仿宋" w:cs="宋体"/>
          <w:b/>
          <w:bCs/>
          <w:kern w:val="0"/>
          <w:sz w:val="32"/>
          <w:szCs w:val="32"/>
        </w:rPr>
        <w:t>5.规范财务资产管理。</w:t>
      </w:r>
      <w:r>
        <w:rPr>
          <w:rFonts w:hint="eastAsia" w:ascii="仿宋" w:hAnsi="仿宋" w:eastAsia="仿宋" w:cs="宋体"/>
          <w:kern w:val="0"/>
          <w:sz w:val="32"/>
          <w:szCs w:val="32"/>
        </w:rPr>
        <w:t>完善财务管理制度，严格审批程序，加强固定资产登记、使用和报废处置管理，做到支出合理，物尽其用。</w:t>
      </w:r>
    </w:p>
    <w:p>
      <w:pPr>
        <w:widowControl/>
        <w:autoSpaceDE w:val="0"/>
        <w:autoSpaceDN w:val="0"/>
        <w:adjustRightInd w:val="0"/>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6.</w:t>
      </w:r>
      <w:r>
        <w:rPr>
          <w:rFonts w:hint="eastAsia" w:ascii="仿宋" w:hAnsi="仿宋" w:eastAsia="仿宋" w:cs="宋体"/>
          <w:b/>
          <w:bCs/>
          <w:kern w:val="0"/>
          <w:sz w:val="32"/>
          <w:szCs w:val="32"/>
        </w:rPr>
        <w:t>加强内部监督。</w:t>
      </w:r>
      <w:r>
        <w:rPr>
          <w:rFonts w:hint="eastAsia" w:ascii="仿宋" w:hAnsi="仿宋" w:eastAsia="仿宋" w:cs="宋体"/>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autoSpaceDE w:val="0"/>
        <w:autoSpaceDN w:val="0"/>
        <w:adjustRightInd w:val="0"/>
        <w:ind w:firstLine="643" w:firstLineChars="200"/>
        <w:jc w:val="left"/>
        <w:rPr>
          <w:rFonts w:ascii="仿宋" w:hAnsi="仿宋" w:eastAsia="仿宋" w:cs="宋体"/>
          <w:kern w:val="0"/>
          <w:sz w:val="32"/>
          <w:szCs w:val="32"/>
        </w:rPr>
      </w:pPr>
      <w:r>
        <w:rPr>
          <w:rFonts w:hint="eastAsia" w:ascii="仿宋" w:hAnsi="仿宋" w:eastAsia="仿宋" w:cs="宋体"/>
          <w:b/>
          <w:bCs/>
          <w:kern w:val="0"/>
          <w:sz w:val="32"/>
          <w:szCs w:val="32"/>
        </w:rPr>
        <w:t>7.加强宣传培训调研等。</w:t>
      </w:r>
      <w:r>
        <w:rPr>
          <w:rFonts w:hint="eastAsia" w:ascii="仿宋" w:hAnsi="仿宋" w:eastAsia="仿宋" w:cs="宋体"/>
          <w:kern w:val="0"/>
          <w:sz w:val="32"/>
          <w:szCs w:val="32"/>
        </w:rPr>
        <w:t>加强人员培训，提高本部门职工业务素质；加强调研，提出优化财政资金配置、提高资金使用效益的意见；加大宣传力度，强化预算绩效管理意识，促进预算绩效管理水平进一步提升。</w:t>
      </w:r>
    </w:p>
    <w:p>
      <w:pPr>
        <w:rPr>
          <w:rFonts w:ascii="仿宋" w:hAnsi="仿宋" w:eastAsia="仿宋"/>
          <w:sz w:val="32"/>
          <w:szCs w:val="32"/>
        </w:rPr>
      </w:pPr>
    </w:p>
    <w:p>
      <w:pPr>
        <w:ind w:firstLine="640" w:firstLineChars="200"/>
        <w:rPr>
          <w:rFonts w:ascii="楷体" w:hAnsi="楷体" w:eastAsia="楷体" w:cs="楷体"/>
          <w:sz w:val="32"/>
          <w:szCs w:val="32"/>
        </w:rPr>
      </w:pPr>
      <w:r>
        <w:rPr>
          <w:rFonts w:hint="eastAsia" w:ascii="楷体" w:hAnsi="楷体" w:eastAsia="楷体" w:cs="楷体"/>
          <w:sz w:val="32"/>
          <w:szCs w:val="32"/>
        </w:rPr>
        <w:t>第二部分 预算项目绩效目标</w:t>
      </w: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1.财政局公务用车更新购置费绩效目标表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1" w:name="_Toc30060921"/>
      <w:r>
        <w:rPr>
          <w:rFonts w:hint="eastAsia" w:ascii="华文仿宋" w:hAnsi="华文仿宋" w:eastAsia="华文仿宋" w:cs="华文仿宋"/>
          <w:b/>
          <w:sz w:val="32"/>
          <w:szCs w:val="32"/>
        </w:rPr>
        <w:instrText xml:space="preserve">1、财政局公务用车更新购置费绩效目标表</w:instrText>
      </w:r>
      <w:bookmarkEnd w:id="1"/>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318-1302-YBN-T38Y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财政局公务用车更新购置费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14.00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购置公务用车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、购置公务用车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、保障综合事务运行</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实际政府采购数量占应进行政府采购数量比率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购买质量合格数量占购置总数的比率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能够长期较好的满足正常驾驶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长期正常驾驶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服务平台购买公车后对下乡督导检查等服务水平提升情况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服务水平提高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2.财政票据购买经费绩效目标表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2" w:name="_Toc30060922"/>
      <w:r>
        <w:rPr>
          <w:rFonts w:hint="eastAsia" w:ascii="华文仿宋" w:hAnsi="华文仿宋" w:eastAsia="华文仿宋" w:cs="华文仿宋"/>
          <w:b/>
          <w:sz w:val="32"/>
          <w:szCs w:val="32"/>
        </w:rPr>
        <w:instrText xml:space="preserve">2、财政票据购买经费绩效目标表</w:instrText>
      </w:r>
      <w:bookmarkEnd w:id="2"/>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318-0402-YBN-O36B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财政票据购买经费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负责政府非税收入和政府性基金管理，按规定管理行政事业性收费；管理财政票据。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、非税收入和政府性基金管理，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、按规定管理行政事业性收费；管理财政票据。</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购买票据保障率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按计划购买非税票据</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票据使用效率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非税单位完成非税任务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购置对公共服务水平的提升情况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税收管理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按县政府要求完成非税收入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hAnsi="宋体"/>
          <w:b/>
          <w:sz w:val="28"/>
        </w:rPr>
      </w:pPr>
      <w:r>
        <w:rPr>
          <w:rFonts w:hint="eastAsia" w:ascii="华文仿宋" w:hAnsi="华文仿宋" w:eastAsia="华文仿宋" w:cs="华文仿宋"/>
          <w:b/>
          <w:sz w:val="32"/>
          <w:szCs w:val="32"/>
        </w:rPr>
        <w:t>3.财政投资评审经费绩效目标表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0060923"/>
      <w:r>
        <w:rPr>
          <w:rFonts w:hint="eastAsia" w:ascii="方正仿宋_GBK" w:eastAsia="方正仿宋_GBK"/>
          <w:b/>
          <w:sz w:val="28"/>
        </w:rPr>
        <w:instrText xml:space="preserve">3、财政投资评审经费绩效目标表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318-0903-YBN-6UEK</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财政投资评审经费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2.50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对财政性资金拟安排的建设项目预算进行评价审查；对已安排建设项目、建设项目竣工财务结（决）算以及建设类项目投资效果进行评价审查；对县本级财政专项资金安排的项目进行追踪问效和核查。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、完成年度预算评审计划、局内业务处室委托的评审项目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、完成上级财政部和局内业务处室安排的专项核查和绩效评价工作。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审查率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反映评价审查和专项资金核查审减情况</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对公共服务水平的提升情况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通过开展社区财政工作，带动全县财政事业发展的效果</w:t>
            </w:r>
            <w:r>
              <w:rPr>
                <w:rFonts w:ascii="方正书宋_GBK" w:eastAsia="方正书宋_GBK"/>
              </w:rPr>
              <w:tab/>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4.财政信息化建设经费绩效目标表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4" w:name="_Toc30060924"/>
      <w:r>
        <w:rPr>
          <w:rFonts w:hint="eastAsia" w:ascii="华文仿宋" w:hAnsi="华文仿宋" w:eastAsia="华文仿宋" w:cs="华文仿宋"/>
          <w:b/>
          <w:sz w:val="32"/>
          <w:szCs w:val="32"/>
        </w:rPr>
        <w:instrText xml:space="preserve">4、财政信息化建设经费绩效目标表</w:instrText>
      </w:r>
      <w:bookmarkEnd w:id="4"/>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318-1301-YBN-PFGF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财政信息化建设经费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20.46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20.46</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购置网络安全设备，保证网络正常运行经费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、保证网络正常运行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、确保资金网络安全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网络安全运行维护</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确保网络安全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网络平稳运行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通过开展财政工作，带动全县财政事业发展的效果</w:t>
            </w:r>
            <w:r>
              <w:rPr>
                <w:rFonts w:ascii="方正书宋_GBK" w:eastAsia="方正书宋_GBK"/>
              </w:rPr>
              <w:tab/>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5.财政资金监督经费绩效目标表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5" w:name="_Toc30060925"/>
      <w:r>
        <w:rPr>
          <w:rFonts w:hint="eastAsia" w:ascii="华文仿宋" w:hAnsi="华文仿宋" w:eastAsia="华文仿宋" w:cs="华文仿宋"/>
          <w:b/>
          <w:sz w:val="32"/>
          <w:szCs w:val="32"/>
        </w:rPr>
        <w:instrText xml:space="preserve">5、财政资金监督经费绩效目标表</w:instrText>
      </w:r>
      <w:bookmarkEnd w:id="5"/>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318-0902-YBN-AOGS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财政资金监督经费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负责对政府、部门和单位，政策和项目全面实施预算绩效管理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、客观反映绩效预算执行效果，促进绩效预算目标有效实现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、促进部门战略发展规划实施和职责履行，提高财政资金使用效益。</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通过开展财政工作，带动全县财政事业发展的效果</w:t>
            </w:r>
            <w:r>
              <w:rPr>
                <w:rFonts w:ascii="方正书宋_GBK" w:eastAsia="方正书宋_GBK"/>
              </w:rPr>
              <w:tab/>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绩效预算目标有效率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提高财政资金使用效益。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6.胡连福康复治疗费绩效目标表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6" w:name="_Toc30060926"/>
      <w:r>
        <w:rPr>
          <w:rFonts w:hint="eastAsia" w:ascii="华文仿宋" w:hAnsi="华文仿宋" w:eastAsia="华文仿宋" w:cs="华文仿宋"/>
          <w:b/>
          <w:sz w:val="32"/>
          <w:szCs w:val="32"/>
        </w:rPr>
        <w:instrText xml:space="preserve">6、胡连福康复治疗费绩效目标表</w:instrText>
      </w:r>
      <w:bookmarkEnd w:id="6"/>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318-1302-YBN-5V8S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胡连福康复治疗费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胡连福康复治疗费用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、治疗康复</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已发放资金占应发放资金的比例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已完成的工作任务占应完成工作任务的比例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安置满意度（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对安置满意和较满意的人数占调查总人数的比率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通过维稳工作开展，促进社会稳定水平逐步提高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调查中满意和较满意的群众人数占全部调查人数的比率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7.会计人员管理经费绩效目标表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7" w:name="_Toc30060927"/>
      <w:r>
        <w:rPr>
          <w:rFonts w:hint="eastAsia" w:ascii="华文仿宋" w:hAnsi="华文仿宋" w:eastAsia="华文仿宋" w:cs="华文仿宋"/>
          <w:b/>
          <w:sz w:val="32"/>
          <w:szCs w:val="32"/>
        </w:rPr>
        <w:instrText xml:space="preserve">7、会计人员管理经费绩效目标表</w:instrText>
      </w:r>
      <w:bookmarkEnd w:id="7"/>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111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318-1002-YBN-XH0B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会计人员管理经费</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管理会计工作，监督和规范会计行为，组织实施国家统一的会计制度、财务制度；管理会计从业资格；按规定承担会计专业技术资格管理。</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c>
          <w:tcPr>
            <w:tcW w:w="1701" w:type="dxa"/>
            <w:shd w:val="clear" w:color="auto" w:fill="auto"/>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701" w:type="dxa"/>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、会计培训管理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、更新办公设备</w:t>
            </w:r>
          </w:p>
        </w:tc>
        <w:tc>
          <w:tcPr>
            <w:tcW w:w="1701" w:type="dxa"/>
            <w:tcBorders>
              <w:bottom w:val="nil"/>
            </w:tcBorders>
            <w:shd w:val="clear" w:color="auto" w:fill="auto"/>
            <w:vAlign w:val="center"/>
          </w:tcPr>
          <w:p>
            <w:pPr>
              <w:spacing w:line="300" w:lineRule="exact"/>
              <w:jc w:val="left"/>
              <w:rPr>
                <w:rFonts w:ascii="方正书宋_GBK" w:eastAsia="方正书宋_GBK"/>
              </w:rPr>
            </w:pP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通过开展财政工作，带动全县财政事业发展的效果</w:t>
            </w:r>
            <w:r>
              <w:rPr>
                <w:rFonts w:ascii="方正书宋_GBK" w:eastAsia="方正书宋_GBK"/>
              </w:rPr>
              <w:tab/>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对公共服务水平的提升情况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工作安排</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8.行政事业单位国有资产管理经费绩效目标表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8" w:name="_Toc30060928"/>
      <w:r>
        <w:rPr>
          <w:rFonts w:hint="eastAsia" w:ascii="华文仿宋" w:hAnsi="华文仿宋" w:eastAsia="华文仿宋" w:cs="华文仿宋"/>
          <w:b/>
          <w:sz w:val="32"/>
          <w:szCs w:val="32"/>
        </w:rPr>
        <w:instrText xml:space="preserve">8、行政事业单位国有资产管理经费绩效目标表</w:instrText>
      </w:r>
      <w:bookmarkEnd w:id="8"/>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318-1101-YBN-AAMA</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行政事业单位国有资产管理经费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提高工作效率，对国有资产进行规范评估。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、提高工作效率，对国有资产进行规范评估</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通过开展财政工作，带动全县财政事业发展的效果</w:t>
            </w:r>
            <w:r>
              <w:rPr>
                <w:rFonts w:ascii="方正书宋_GBK" w:eastAsia="方正书宋_GBK"/>
              </w:rPr>
              <w:tab/>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接到企业办理或备案业务申请后，在规定时间内及时办结。</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对全县金融企业管理到位情况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9.野三坡金鑫山庄经费绩效目标表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9" w:name="_Toc30060929"/>
      <w:r>
        <w:rPr>
          <w:rFonts w:hint="eastAsia" w:ascii="华文仿宋" w:hAnsi="华文仿宋" w:eastAsia="华文仿宋" w:cs="华文仿宋"/>
          <w:b/>
          <w:sz w:val="32"/>
          <w:szCs w:val="32"/>
        </w:rPr>
        <w:instrText xml:space="preserve">9、野三坡金鑫山庄经费绩效目标表</w:instrText>
      </w:r>
      <w:bookmarkEnd w:id="9"/>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318-1302-YBN-OPEN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野三坡金鑫山庄经费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13.64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13.64</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做好该单位安全保卫及消防安全等工作，需有必要的经费保障。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、安全保卫及消防安全等工作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、确保国有资产不流失、不损失</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资金使用有效率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保障资金使用到位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重大安保任务完成率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确保国有资产不流失不损失</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带动财政事业发展的效果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10.预算编制经费绩效目标表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10" w:name="_Toc30060930"/>
      <w:r>
        <w:rPr>
          <w:rFonts w:hint="eastAsia" w:ascii="华文仿宋" w:hAnsi="华文仿宋" w:eastAsia="华文仿宋" w:cs="华文仿宋"/>
          <w:b/>
          <w:sz w:val="32"/>
          <w:szCs w:val="32"/>
        </w:rPr>
        <w:instrText xml:space="preserve">10、预算编制经费绩效目标表</w:instrText>
      </w:r>
      <w:bookmarkEnd w:id="10"/>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318-0701-YBN-2IS4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预算编制经费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用于预算股工作开展经费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、根据宏观经济形势发展，科学制定财政预算政策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、按时完成部门预算和政府功能预算草案的编制和向人大报告工作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对公共服务水平的提升情况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通过开展财政工作，带动全县财政事业发展的效果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11.政府采购管理经费绩效目标表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11" w:name="_Toc30060931"/>
      <w:r>
        <w:rPr>
          <w:rFonts w:hint="eastAsia" w:ascii="华文仿宋" w:hAnsi="华文仿宋" w:eastAsia="华文仿宋" w:cs="华文仿宋"/>
          <w:b/>
          <w:sz w:val="32"/>
          <w:szCs w:val="32"/>
        </w:rPr>
        <w:instrText xml:space="preserve">11、政府采购管理经费绩效目标表</w:instrText>
      </w:r>
      <w:bookmarkEnd w:id="11"/>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318-1201-YBN-L1LS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政府采购管理经费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5.20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5.20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购置办公设备，提高服务质量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、提高服务质量，咨询专家，规范采购行为</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通过开展财政工作，带动全县财政事业发展的效果</w:t>
            </w:r>
            <w:r>
              <w:rPr>
                <w:rFonts w:ascii="方正书宋_GBK" w:eastAsia="方正书宋_GBK"/>
              </w:rPr>
              <w:tab/>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部门政府采购预算按时审核完成率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按部门政府采购预算审核情况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依据工作安排</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12.政府购买服务经费绩效目标表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12" w:name="_Toc30060932"/>
      <w:r>
        <w:rPr>
          <w:rFonts w:hint="eastAsia" w:ascii="华文仿宋" w:hAnsi="华文仿宋" w:eastAsia="华文仿宋" w:cs="华文仿宋"/>
          <w:b/>
          <w:sz w:val="32"/>
          <w:szCs w:val="32"/>
        </w:rPr>
        <w:instrText xml:space="preserve">12、政府购买服务经费绩效目标表</w:instrText>
      </w:r>
      <w:bookmarkEnd w:id="12"/>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318-1205-YBN-BY3P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政府购买服务经费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审批国有企业承包、租赁、合作、合资参股经营和兼并、拍卖、破产清理等经济活动中涉及国有资产的评估、产权变动和财务处理问题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、购置办公设备及业务活动经费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、审批国有企业承包、租赁、合作、合资参股经营和兼并、拍卖、破产清理等经济活动中涉及国有资产的评估、产权变动和财务处理问题</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通过开展财政工作，带动全县财政事业发展的效果</w:t>
            </w:r>
            <w:r>
              <w:rPr>
                <w:rFonts w:ascii="方正书宋_GBK" w:eastAsia="方正书宋_GBK"/>
              </w:rPr>
              <w:tab/>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资产评估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承包、租赁、合作、合资参股经营和兼并、拍卖、破产清理等经济活动完成情况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依据工作安排</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13.综合事物管理经费绩效目标表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13" w:name="_Toc30060933"/>
      <w:r>
        <w:rPr>
          <w:rFonts w:hint="eastAsia" w:ascii="华文仿宋" w:hAnsi="华文仿宋" w:eastAsia="华文仿宋" w:cs="华文仿宋"/>
          <w:b/>
          <w:sz w:val="32"/>
          <w:szCs w:val="32"/>
        </w:rPr>
        <w:instrText xml:space="preserve">13、综合事物管理经费绩效目标表</w:instrText>
      </w:r>
      <w:bookmarkEnd w:id="13"/>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318-1302-YBN-5QC8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综合事物管理经费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63.64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63.64</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绩效预算改革以来财政承担的工作业务越来越多，工作量越来越大，工作费用也逐年增多，预算正常核定的工作经费不能满足工作需要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、会议组织管理、机关财务和资产管理、标准化建设、基建及维修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、设备购置、人事管理及干部教育培训、机关党委工作、老干部工作等</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修缮项目完成率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修缮项目验收合格率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购置对公共服务水平的提升情况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办公设施的改善成效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反映修缮后办公设施改善情况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工作人员对修缮后的办公设备器材的满意度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14.总预算会计管理经费绩效目标表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14" w:name="_Toc30060934"/>
      <w:r>
        <w:rPr>
          <w:rFonts w:hint="eastAsia" w:ascii="华文仿宋" w:hAnsi="华文仿宋" w:eastAsia="华文仿宋" w:cs="华文仿宋"/>
          <w:b/>
          <w:sz w:val="32"/>
          <w:szCs w:val="32"/>
        </w:rPr>
        <w:instrText xml:space="preserve">14、总预算会计管理经费绩效目标表</w:instrText>
      </w:r>
      <w:bookmarkEnd w:id="14"/>
      <w:r>
        <w:rPr>
          <w:rFonts w:hint="eastAsia" w:ascii="华文仿宋" w:hAnsi="华文仿宋" w:eastAsia="华文仿宋" w:cs="华文仿宋"/>
          <w:b/>
          <w:sz w:val="32"/>
          <w:szCs w:val="32"/>
        </w:rPr>
        <w:instrText xml:space="preserve"> \f C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318002</w:t>
            </w:r>
            <w:r>
              <w:rPr>
                <w:rFonts w:hint="eastAsia" w:ascii="方正书宋_GBK" w:eastAsia="方正书宋_GBK"/>
                <w:b/>
              </w:rPr>
              <w:t>涞水县财政局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318-0801-YBN-4N8O</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总预算会计管理经费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改善办公条件，业务培训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、组织业务培训，指导县级单位预算会计和乡、镇财政预算会计，工作提高效率</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通过开展财政工作，带动全县财政事业发展的效果</w:t>
            </w:r>
            <w:r>
              <w:rPr>
                <w:rFonts w:ascii="方正书宋_GBK" w:eastAsia="方正书宋_GBK"/>
              </w:rPr>
              <w:tab/>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总预算会计核算信息准确率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总预算会计核算过程中信息准确及时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依据工作安排</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ind w:firstLine="301" w:firstLineChars="100"/>
        <w:jc w:val="left"/>
        <w:outlineLvl w:val="1"/>
        <w:rPr>
          <w:rFonts w:ascii="华文仿宋" w:hAnsi="华文仿宋" w:eastAsia="华文仿宋" w:cs="华文仿宋"/>
          <w:b/>
          <w:sz w:val="30"/>
          <w:szCs w:val="30"/>
        </w:rPr>
      </w:pPr>
      <w:r>
        <w:rPr>
          <w:rFonts w:hint="eastAsia" w:ascii="华文仿宋" w:hAnsi="华文仿宋" w:eastAsia="华文仿宋" w:cs="华文仿宋"/>
          <w:b/>
          <w:sz w:val="30"/>
          <w:szCs w:val="30"/>
        </w:rPr>
        <w:t>15. 2020年省级农村综合改革转移支付冀财农[2019]147号绩效目标表</w:t>
      </w:r>
      <w:r>
        <w:rPr>
          <w:rFonts w:hint="eastAsia" w:ascii="华文仿宋" w:hAnsi="华文仿宋" w:eastAsia="华文仿宋" w:cs="华文仿宋"/>
          <w:b/>
          <w:sz w:val="30"/>
          <w:szCs w:val="30"/>
        </w:rPr>
        <w:fldChar w:fldCharType="begin"/>
      </w:r>
      <w:r>
        <w:rPr>
          <w:rFonts w:hint="eastAsia" w:ascii="华文仿宋" w:hAnsi="华文仿宋" w:eastAsia="华文仿宋" w:cs="华文仿宋"/>
          <w:b/>
          <w:sz w:val="30"/>
          <w:szCs w:val="30"/>
        </w:rPr>
        <w:instrText xml:space="preserve"> TC </w:instrText>
      </w:r>
      <w:bookmarkStart w:id="15" w:name="_Toc30060918"/>
      <w:r>
        <w:rPr>
          <w:rFonts w:hint="eastAsia" w:ascii="华文仿宋" w:hAnsi="华文仿宋" w:eastAsia="华文仿宋" w:cs="华文仿宋"/>
          <w:b/>
          <w:sz w:val="30"/>
          <w:szCs w:val="30"/>
        </w:rPr>
        <w:instrText xml:space="preserve">1、2020年省级农村综合改革转移支付</w:instrText>
      </w:r>
      <w:bookmarkEnd w:id="15"/>
      <w:r>
        <w:rPr>
          <w:rFonts w:hint="eastAsia" w:ascii="华文仿宋" w:hAnsi="华文仿宋" w:eastAsia="华文仿宋" w:cs="华文仿宋"/>
          <w:b/>
          <w:sz w:val="30"/>
          <w:szCs w:val="30"/>
        </w:rPr>
        <w:instrText xml:space="preserve"> 冀财农[2019]147号绩效目标表 \f B \l 1 </w:instrText>
      </w:r>
      <w:r>
        <w:rPr>
          <w:rFonts w:hint="eastAsia" w:ascii="华文仿宋" w:hAnsi="华文仿宋" w:eastAsia="华文仿宋" w:cs="华文仿宋"/>
          <w:b/>
          <w:sz w:val="30"/>
          <w:szCs w:val="30"/>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000-9999-JSN-4F68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年省级农村综合改革转移支付</w:t>
            </w:r>
            <w:r>
              <w:rPr>
                <w:rFonts w:ascii="方正书宋_GBK" w:eastAsia="方正书宋_GBK"/>
              </w:rPr>
              <w:t xml:space="preserve"> </w:t>
            </w:r>
            <w:r>
              <w:rPr>
                <w:rFonts w:hint="eastAsia" w:ascii="方正书宋_GBK" w:eastAsia="方正书宋_GBK"/>
              </w:rPr>
              <w:t>冀财农</w:t>
            </w:r>
            <w:r>
              <w:rPr>
                <w:rFonts w:ascii="方正书宋_GBK" w:eastAsia="方正书宋_GBK"/>
              </w:rPr>
              <w:t>[2019]147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1451.00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1451.00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按照文件要求，</w:t>
            </w:r>
            <w:r>
              <w:rPr>
                <w:rFonts w:ascii="方正书宋_GBK" w:eastAsia="方正书宋_GBK"/>
              </w:rPr>
              <w:t>2020</w:t>
            </w:r>
            <w:r>
              <w:rPr>
                <w:rFonts w:hint="eastAsia" w:ascii="方正书宋_GBK" w:eastAsia="方正书宋_GBK"/>
              </w:rPr>
              <w:t>年农村综合改革资金专项用于我县农村综合改革工作，包括推进农村公益使用建设，建设我县美丽乡村项目，发展村级集体经济项目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、推进农村公益使用建设，建设我县美丽乡村项目，发展村级集体经济项目</w:t>
            </w:r>
          </w:p>
          <w:p>
            <w:pPr>
              <w:spacing w:line="300" w:lineRule="exact"/>
              <w:jc w:val="left"/>
              <w:rPr>
                <w:rFonts w:ascii="方正书宋_GBK" w:eastAsia="方正书宋_GBK"/>
              </w:rPr>
            </w:pPr>
            <w:r>
              <w:rPr>
                <w:rFonts w:hint="eastAsia" w:ascii="方正书宋_GBK" w:eastAsia="方正书宋_GBK"/>
              </w:rPr>
              <w:t>推进农村公益使用建设，建设我县美丽乡村项目，发展村级集体经济项目</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工程验收合格项目占总项目的比例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项目（工程）完成及时率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年内完工项目占总项目的比例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村容村貌改善情况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村容村貌改善情况描述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r>
              <w:rPr>
                <w:rFonts w:ascii="方正书宋_GBK" w:eastAsia="方正书宋_GBK"/>
              </w:rPr>
              <w:t>/</w:t>
            </w:r>
            <w:r>
              <w:rPr>
                <w:rFonts w:hint="eastAsia" w:ascii="方正书宋_GBK" w:eastAsia="方正书宋_GBK"/>
              </w:rPr>
              <w:t>改善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生活污水处理增长率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生活污水处理增长情况与以前年度对比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numPr>
          <w:ilvl w:val="0"/>
          <w:numId w:val="1"/>
        </w:numPr>
        <w:jc w:val="left"/>
        <w:outlineLvl w:val="1"/>
        <w:rPr>
          <w:rFonts w:ascii="华文仿宋" w:hAnsi="华文仿宋" w:eastAsia="华文仿宋" w:cs="华文仿宋"/>
          <w:b/>
          <w:sz w:val="30"/>
          <w:szCs w:val="30"/>
        </w:rPr>
      </w:pPr>
      <w:r>
        <w:rPr>
          <w:rFonts w:hint="eastAsia" w:ascii="华文仿宋" w:hAnsi="华文仿宋" w:eastAsia="华文仿宋" w:cs="华文仿宋"/>
          <w:b/>
          <w:sz w:val="30"/>
          <w:szCs w:val="30"/>
        </w:rPr>
        <w:t>2020年中央农村综合改革转移支付 冀财农[2019]144号绩效目标表</w:t>
      </w:r>
      <w:r>
        <w:rPr>
          <w:rFonts w:hint="eastAsia" w:ascii="华文仿宋" w:hAnsi="华文仿宋" w:eastAsia="华文仿宋" w:cs="华文仿宋"/>
          <w:b/>
          <w:sz w:val="30"/>
          <w:szCs w:val="30"/>
        </w:rPr>
        <w:fldChar w:fldCharType="begin"/>
      </w:r>
      <w:r>
        <w:rPr>
          <w:rFonts w:hint="eastAsia" w:ascii="华文仿宋" w:hAnsi="华文仿宋" w:eastAsia="华文仿宋" w:cs="华文仿宋"/>
          <w:b/>
          <w:sz w:val="30"/>
          <w:szCs w:val="30"/>
        </w:rPr>
        <w:instrText xml:space="preserve"> TC </w:instrText>
      </w:r>
      <w:bookmarkStart w:id="16" w:name="_Toc30060919"/>
      <w:r>
        <w:rPr>
          <w:rFonts w:hint="eastAsia" w:ascii="华文仿宋" w:hAnsi="华文仿宋" w:eastAsia="华文仿宋" w:cs="华文仿宋"/>
          <w:b/>
          <w:sz w:val="30"/>
          <w:szCs w:val="30"/>
        </w:rPr>
        <w:instrText xml:space="preserve">2、2020年中央农村综合改革转移支付</w:instrText>
      </w:r>
      <w:bookmarkEnd w:id="16"/>
      <w:r>
        <w:rPr>
          <w:rFonts w:hint="eastAsia" w:ascii="华文仿宋" w:hAnsi="华文仿宋" w:eastAsia="华文仿宋" w:cs="华文仿宋"/>
          <w:b/>
          <w:sz w:val="30"/>
          <w:szCs w:val="30"/>
        </w:rPr>
        <w:instrText xml:space="preserve"> 冀财农[2019]144号绩效目标表 \f B \l 1 </w:instrText>
      </w:r>
      <w:r>
        <w:rPr>
          <w:rFonts w:hint="eastAsia" w:ascii="华文仿宋" w:hAnsi="华文仿宋" w:eastAsia="华文仿宋" w:cs="华文仿宋"/>
          <w:b/>
          <w:sz w:val="30"/>
          <w:szCs w:val="30"/>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000-9999-JSN-ZN8V</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年中央农村综合改革转移支付</w:t>
            </w:r>
            <w:r>
              <w:rPr>
                <w:rFonts w:ascii="方正书宋_GBK" w:eastAsia="方正书宋_GBK"/>
              </w:rPr>
              <w:t xml:space="preserve"> </w:t>
            </w:r>
            <w:r>
              <w:rPr>
                <w:rFonts w:hint="eastAsia" w:ascii="方正书宋_GBK" w:eastAsia="方正书宋_GBK"/>
              </w:rPr>
              <w:t>冀财农</w:t>
            </w:r>
            <w:r>
              <w:rPr>
                <w:rFonts w:ascii="方正书宋_GBK" w:eastAsia="方正书宋_GBK"/>
              </w:rPr>
              <w:t>[2019]144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794.00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794.00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按照文件要求，</w:t>
            </w:r>
            <w:r>
              <w:rPr>
                <w:rFonts w:ascii="方正书宋_GBK" w:eastAsia="方正书宋_GBK"/>
              </w:rPr>
              <w:t>2020</w:t>
            </w:r>
            <w:r>
              <w:rPr>
                <w:rFonts w:hint="eastAsia" w:ascii="方正书宋_GBK" w:eastAsia="方正书宋_GBK"/>
              </w:rPr>
              <w:t>年农村综合改革资金专项用于我县农村综合改革工作，包括推进农村公益使用建设，建设我县美丽乡村项目，发展村级集体经济项目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、推进农村公益使用建设，建设我县美丽乡村项目，发展村级集体经济项目</w:t>
            </w:r>
          </w:p>
          <w:p>
            <w:pPr>
              <w:spacing w:line="300" w:lineRule="exact"/>
              <w:jc w:val="left"/>
              <w:rPr>
                <w:rFonts w:ascii="方正书宋_GBK" w:eastAsia="方正书宋_GBK"/>
              </w:rPr>
            </w:pPr>
            <w:r>
              <w:rPr>
                <w:rFonts w:hint="eastAsia" w:ascii="方正书宋_GBK" w:eastAsia="方正书宋_GBK"/>
              </w:rPr>
              <w:t>推进农村公益使用建设，建设我县美丽乡村项目，发展村级集体经济项目</w:t>
            </w:r>
          </w:p>
          <w:p>
            <w:pPr>
              <w:spacing w:line="300" w:lineRule="exact"/>
              <w:jc w:val="left"/>
              <w:rPr>
                <w:rFonts w:ascii="方正书宋_GBK" w:eastAsia="方正书宋_GBK"/>
              </w:rPr>
            </w:pPr>
            <w:r>
              <w:rPr>
                <w:rFonts w:hint="eastAsia" w:ascii="方正书宋_GBK" w:eastAsia="方正书宋_GBK"/>
              </w:rPr>
              <w:t>推进农村公益使用建设，建设我县美丽乡村项目，发展村级集体经济项目</w:t>
            </w:r>
          </w:p>
          <w:p>
            <w:pPr>
              <w:spacing w:line="300" w:lineRule="exact"/>
              <w:jc w:val="left"/>
              <w:rPr>
                <w:rFonts w:ascii="方正书宋_GBK" w:eastAsia="方正书宋_GBK"/>
              </w:rPr>
            </w:pPr>
            <w:r>
              <w:rPr>
                <w:rFonts w:hint="eastAsia" w:ascii="方正书宋_GBK" w:eastAsia="方正书宋_GBK"/>
              </w:rPr>
              <w:t>推进农村公益使用建设，建设我县美丽乡村项目，发展村级集体经济项目</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验收合格项目占总项目比例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项目（工程）完成及时率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当年完工项目占总项目比例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村容村貌改善情况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村容村貌改善情况描述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r>
              <w:rPr>
                <w:rFonts w:ascii="方正书宋_GBK" w:eastAsia="方正书宋_GBK"/>
              </w:rPr>
              <w:t>/</w:t>
            </w:r>
            <w:r>
              <w:rPr>
                <w:rFonts w:hint="eastAsia" w:ascii="方正书宋_GBK" w:eastAsia="方正书宋_GBK"/>
              </w:rPr>
              <w:t>改善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生活污水处理增长率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生活污水处理与往年比较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华文仿宋" w:hAnsi="华文仿宋" w:eastAsia="华文仿宋" w:cs="华文仿宋"/>
          <w:b/>
          <w:sz w:val="32"/>
          <w:szCs w:val="32"/>
        </w:rPr>
      </w:pPr>
      <w:r>
        <w:rPr>
          <w:rFonts w:hint="eastAsia" w:ascii="华文仿宋" w:hAnsi="华文仿宋" w:eastAsia="华文仿宋" w:cs="华文仿宋"/>
          <w:b/>
          <w:sz w:val="32"/>
          <w:szCs w:val="32"/>
        </w:rPr>
        <w:t>17.农村财会人员培训项目（冀财农[2019]152号）绩效目标表</w:t>
      </w: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TC </w:instrText>
      </w:r>
      <w:bookmarkStart w:id="17" w:name="_Toc30060920"/>
      <w:r>
        <w:rPr>
          <w:rFonts w:hint="eastAsia" w:ascii="华文仿宋" w:hAnsi="华文仿宋" w:eastAsia="华文仿宋" w:cs="华文仿宋"/>
          <w:b/>
          <w:sz w:val="32"/>
          <w:szCs w:val="32"/>
        </w:rPr>
        <w:instrText xml:space="preserve">3、农村财会人员培训项目（冀财农[2019]152号绩效目标表</w:instrText>
      </w:r>
      <w:bookmarkEnd w:id="17"/>
      <w:r>
        <w:rPr>
          <w:rFonts w:hint="eastAsia" w:ascii="华文仿宋" w:hAnsi="华文仿宋" w:eastAsia="华文仿宋" w:cs="华文仿宋"/>
          <w:b/>
          <w:sz w:val="32"/>
          <w:szCs w:val="32"/>
        </w:rPr>
        <w:instrText xml:space="preserve"> \f B \l 1 </w:instrText>
      </w:r>
      <w:r>
        <w:rPr>
          <w:rFonts w:hint="eastAsia" w:ascii="华文仿宋" w:hAnsi="华文仿宋" w:eastAsia="华文仿宋" w:cs="华文仿宋"/>
          <w:b/>
          <w:sz w:val="32"/>
          <w:szCs w:val="32"/>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000-9999-JSN-H4D4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农村财会人员培训项目（冀财农</w:t>
            </w:r>
            <w:r>
              <w:rPr>
                <w:rFonts w:ascii="方正书宋_GBK" w:eastAsia="方正书宋_GBK"/>
              </w:rPr>
              <w:t>[2019]152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19.00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19.00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用于财政支农政策培训</w:t>
            </w:r>
            <w:r>
              <w:rPr>
                <w:rFonts w:ascii="方正书宋_GBK" w:eastAsia="方正书宋_GBK"/>
              </w:rPr>
              <w:t>600</w:t>
            </w:r>
            <w:r>
              <w:rPr>
                <w:rFonts w:hint="eastAsia" w:ascii="方正书宋_GBK" w:eastAsia="方正书宋_GBK"/>
              </w:rPr>
              <w:t>人，行政会计人员培训</w:t>
            </w:r>
            <w:r>
              <w:rPr>
                <w:rFonts w:ascii="方正书宋_GBK" w:eastAsia="方正书宋_GBK"/>
              </w:rPr>
              <w:t>260</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、支农政策培训，农村会计人员培训，提高专业能力水平。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参加培训人数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培训合格人数占总人数的比例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培训任务完成率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按要求、时限完成培训计划</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会计从业能力提高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培训对会计从业人员能力提高情况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培训人员满意人数占总人数的比例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pStyle w:val="13"/>
        <w:spacing w:line="560" w:lineRule="exact"/>
        <w:ind w:firstLine="640" w:firstLineChars="200"/>
        <w:rPr>
          <w:rFonts w:ascii="黑体" w:hAnsi="黑体" w:eastAsia="黑体" w:cs="黑体"/>
          <w:bCs/>
          <w:sz w:val="32"/>
          <w:szCs w:val="32"/>
          <w:lang w:eastAsia="zh-CN"/>
        </w:rPr>
      </w:pPr>
      <w:r>
        <w:rPr>
          <w:rFonts w:hint="eastAsia" w:ascii="黑体" w:hAnsi="黑体" w:eastAsia="黑体" w:cs="黑体"/>
          <w:bCs/>
          <w:sz w:val="32"/>
          <w:szCs w:val="32"/>
          <w:lang w:eastAsia="zh-CN"/>
        </w:rPr>
        <w:t>六.政府采购预算情况</w:t>
      </w:r>
    </w:p>
    <w:p>
      <w:pPr>
        <w:spacing w:line="560" w:lineRule="exact"/>
        <w:ind w:firstLine="640"/>
        <w:jc w:val="left"/>
        <w:outlineLvl w:val="0"/>
        <w:rPr>
          <w:rFonts w:ascii="华文仿宋" w:hAnsi="华文仿宋" w:eastAsia="华文仿宋" w:cs="华文仿宋"/>
          <w:sz w:val="32"/>
          <w:szCs w:val="32"/>
        </w:rPr>
      </w:pPr>
      <w:r>
        <w:rPr>
          <w:rFonts w:hint="eastAsia" w:ascii="华文仿宋" w:hAnsi="华文仿宋" w:eastAsia="华文仿宋" w:cs="华文仿宋"/>
          <w:sz w:val="32"/>
          <w:szCs w:val="32"/>
        </w:rPr>
        <w:t>我部门本年度预算无安排政府采购项目，空表列示。</w:t>
      </w:r>
    </w:p>
    <w:p>
      <w:pPr>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8" w:name="_Toc30009658"/>
      <w:r>
        <w:rPr>
          <w:rFonts w:hint="eastAsia" w:ascii="方正小标宋_GBK" w:eastAsia="方正小标宋_GBK"/>
          <w:sz w:val="18"/>
          <w:szCs w:val="18"/>
        </w:rPr>
        <w:instrText xml:space="preserve">部门政府采购预算</w:instrText>
      </w:r>
      <w:bookmarkEnd w:id="18"/>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7"/>
        <w:tblW w:w="88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采购</w:t>
            </w:r>
          </w:p>
          <w:p>
            <w:pPr>
              <w:spacing w:line="300" w:lineRule="exact"/>
              <w:jc w:val="center"/>
              <w:rPr>
                <w:rFonts w:ascii="宋体" w:hAnsi="宋体" w:cs="宋体"/>
                <w:b/>
                <w:sz w:val="18"/>
                <w:szCs w:val="18"/>
              </w:rPr>
            </w:pPr>
            <w:r>
              <w:rPr>
                <w:rFonts w:hint="eastAsia" w:ascii="宋体" w:hAnsi="宋体" w:cs="宋体"/>
                <w:b/>
                <w:sz w:val="18"/>
                <w:szCs w:val="18"/>
              </w:rPr>
              <w:t>物品</w:t>
            </w:r>
          </w:p>
          <w:p>
            <w:pPr>
              <w:spacing w:line="30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政府采购</w:t>
            </w:r>
          </w:p>
          <w:p>
            <w:pPr>
              <w:spacing w:line="30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项目</w:t>
            </w:r>
          </w:p>
          <w:p>
            <w:pPr>
              <w:spacing w:line="300" w:lineRule="exact"/>
              <w:jc w:val="center"/>
              <w:rPr>
                <w:rFonts w:ascii="宋体" w:hAnsi="宋体" w:cs="宋体"/>
                <w:b/>
                <w:sz w:val="18"/>
                <w:szCs w:val="18"/>
              </w:rPr>
            </w:pPr>
            <w:r>
              <w:rPr>
                <w:rFonts w:hint="eastAsia" w:ascii="宋体" w:hAnsi="宋体" w:cs="宋体"/>
                <w:b/>
                <w:sz w:val="18"/>
                <w:szCs w:val="18"/>
              </w:rPr>
              <w:t>名称</w:t>
            </w:r>
          </w:p>
        </w:tc>
        <w:tc>
          <w:tcPr>
            <w:tcW w:w="687" w:type="dxa"/>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预算</w:t>
            </w:r>
          </w:p>
          <w:p>
            <w:pPr>
              <w:spacing w:line="30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shd w:val="clear" w:color="auto" w:fill="auto"/>
            <w:vAlign w:val="center"/>
          </w:tcPr>
          <w:p>
            <w:pPr>
              <w:spacing w:line="300" w:lineRule="exact"/>
              <w:jc w:val="left"/>
              <w:outlineLvl w:val="0"/>
              <w:rPr>
                <w:rFonts w:ascii="宋体" w:hAnsi="宋体" w:cs="宋体"/>
                <w:sz w:val="18"/>
                <w:szCs w:val="18"/>
              </w:rPr>
            </w:pPr>
          </w:p>
        </w:tc>
        <w:tc>
          <w:tcPr>
            <w:tcW w:w="979" w:type="dxa"/>
            <w:vMerge w:val="continue"/>
            <w:shd w:val="clear" w:color="auto" w:fill="auto"/>
            <w:vAlign w:val="center"/>
          </w:tcPr>
          <w:p>
            <w:pPr>
              <w:spacing w:line="300" w:lineRule="exact"/>
              <w:jc w:val="left"/>
              <w:outlineLvl w:val="0"/>
              <w:rPr>
                <w:rFonts w:ascii="宋体" w:hAnsi="宋体" w:cs="宋体"/>
                <w:sz w:val="18"/>
                <w:szCs w:val="18"/>
              </w:rPr>
            </w:pPr>
          </w:p>
        </w:tc>
        <w:tc>
          <w:tcPr>
            <w:tcW w:w="480" w:type="dxa"/>
            <w:vMerge w:val="continue"/>
            <w:shd w:val="clear" w:color="auto" w:fill="auto"/>
            <w:vAlign w:val="center"/>
          </w:tcPr>
          <w:p>
            <w:pPr>
              <w:spacing w:line="300" w:lineRule="exact"/>
              <w:jc w:val="left"/>
              <w:outlineLvl w:val="0"/>
              <w:rPr>
                <w:rFonts w:ascii="宋体" w:hAnsi="宋体" w:cs="宋体"/>
                <w:sz w:val="18"/>
                <w:szCs w:val="18"/>
              </w:rPr>
            </w:pPr>
          </w:p>
        </w:tc>
        <w:tc>
          <w:tcPr>
            <w:tcW w:w="322" w:type="dxa"/>
            <w:vMerge w:val="continue"/>
            <w:shd w:val="clear" w:color="auto" w:fill="auto"/>
            <w:vAlign w:val="center"/>
          </w:tcPr>
          <w:p>
            <w:pPr>
              <w:spacing w:line="300" w:lineRule="exact"/>
              <w:jc w:val="left"/>
              <w:outlineLvl w:val="0"/>
              <w:rPr>
                <w:rFonts w:ascii="宋体" w:hAnsi="宋体" w:cs="宋体"/>
                <w:sz w:val="18"/>
                <w:szCs w:val="18"/>
              </w:rPr>
            </w:pPr>
          </w:p>
        </w:tc>
        <w:tc>
          <w:tcPr>
            <w:tcW w:w="419" w:type="dxa"/>
            <w:vMerge w:val="continue"/>
            <w:shd w:val="clear" w:color="auto" w:fill="auto"/>
            <w:vAlign w:val="center"/>
          </w:tcPr>
          <w:p>
            <w:pPr>
              <w:spacing w:line="300" w:lineRule="exact"/>
              <w:jc w:val="left"/>
              <w:outlineLvl w:val="0"/>
              <w:rPr>
                <w:rFonts w:ascii="宋体" w:hAnsi="宋体" w:cs="宋体"/>
                <w:sz w:val="18"/>
                <w:szCs w:val="18"/>
              </w:rPr>
            </w:pPr>
          </w:p>
        </w:tc>
        <w:tc>
          <w:tcPr>
            <w:tcW w:w="542" w:type="dxa"/>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合计</w:t>
            </w:r>
          </w:p>
        </w:tc>
        <w:tc>
          <w:tcPr>
            <w:tcW w:w="822" w:type="dxa"/>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shd w:val="clear" w:color="auto" w:fill="auto"/>
            <w:vAlign w:val="center"/>
          </w:tcPr>
          <w:p>
            <w:pPr>
              <w:spacing w:line="3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shd w:val="clear" w:color="auto" w:fill="auto"/>
            <w:vAlign w:val="center"/>
          </w:tcPr>
          <w:p>
            <w:pPr>
              <w:spacing w:line="300" w:lineRule="exact"/>
              <w:jc w:val="center"/>
              <w:rPr>
                <w:rFonts w:ascii="宋体" w:hAnsi="宋体" w:cs="宋体"/>
                <w:b/>
                <w:sz w:val="18"/>
                <w:szCs w:val="18"/>
              </w:rPr>
            </w:pPr>
          </w:p>
        </w:tc>
        <w:tc>
          <w:tcPr>
            <w:tcW w:w="687" w:type="dxa"/>
            <w:shd w:val="clear" w:color="auto" w:fill="auto"/>
            <w:vAlign w:val="center"/>
          </w:tcPr>
          <w:p>
            <w:pPr>
              <w:spacing w:line="300" w:lineRule="exact"/>
              <w:jc w:val="right"/>
              <w:rPr>
                <w:rFonts w:ascii="宋体" w:hAnsi="宋体" w:cs="宋体"/>
                <w:b/>
                <w:sz w:val="18"/>
                <w:szCs w:val="18"/>
              </w:rPr>
            </w:pPr>
          </w:p>
        </w:tc>
        <w:tc>
          <w:tcPr>
            <w:tcW w:w="596" w:type="dxa"/>
            <w:shd w:val="clear" w:color="auto" w:fill="auto"/>
            <w:vAlign w:val="center"/>
          </w:tcPr>
          <w:p>
            <w:pPr>
              <w:spacing w:line="300" w:lineRule="exact"/>
              <w:jc w:val="left"/>
              <w:rPr>
                <w:rFonts w:ascii="宋体" w:hAnsi="宋体" w:cs="宋体"/>
                <w:b/>
                <w:sz w:val="18"/>
                <w:szCs w:val="18"/>
              </w:rPr>
            </w:pPr>
          </w:p>
        </w:tc>
        <w:tc>
          <w:tcPr>
            <w:tcW w:w="979" w:type="dxa"/>
            <w:shd w:val="clear" w:color="auto" w:fill="auto"/>
            <w:vAlign w:val="center"/>
          </w:tcPr>
          <w:p>
            <w:pPr>
              <w:spacing w:line="300" w:lineRule="exact"/>
              <w:jc w:val="left"/>
              <w:rPr>
                <w:rFonts w:ascii="宋体" w:hAnsi="宋体" w:cs="宋体"/>
                <w:b/>
                <w:sz w:val="18"/>
                <w:szCs w:val="18"/>
              </w:rPr>
            </w:pPr>
          </w:p>
        </w:tc>
        <w:tc>
          <w:tcPr>
            <w:tcW w:w="480" w:type="dxa"/>
            <w:shd w:val="clear" w:color="auto" w:fill="auto"/>
            <w:vAlign w:val="center"/>
          </w:tcPr>
          <w:p>
            <w:pPr>
              <w:spacing w:line="300" w:lineRule="exact"/>
              <w:jc w:val="center"/>
              <w:rPr>
                <w:rFonts w:ascii="宋体" w:hAnsi="宋体" w:cs="宋体"/>
                <w:b/>
                <w:sz w:val="18"/>
                <w:szCs w:val="18"/>
              </w:rPr>
            </w:pPr>
          </w:p>
        </w:tc>
        <w:tc>
          <w:tcPr>
            <w:tcW w:w="322" w:type="dxa"/>
            <w:shd w:val="clear" w:color="auto" w:fill="auto"/>
            <w:vAlign w:val="center"/>
          </w:tcPr>
          <w:p>
            <w:pPr>
              <w:spacing w:line="300" w:lineRule="exact"/>
              <w:jc w:val="right"/>
              <w:rPr>
                <w:rFonts w:ascii="宋体" w:hAnsi="宋体" w:cs="宋体"/>
                <w:b/>
                <w:sz w:val="18"/>
                <w:szCs w:val="18"/>
              </w:rPr>
            </w:pPr>
          </w:p>
        </w:tc>
        <w:tc>
          <w:tcPr>
            <w:tcW w:w="419" w:type="dxa"/>
            <w:shd w:val="clear" w:color="auto" w:fill="auto"/>
            <w:vAlign w:val="center"/>
          </w:tcPr>
          <w:p>
            <w:pPr>
              <w:spacing w:line="300" w:lineRule="exact"/>
              <w:jc w:val="right"/>
              <w:rPr>
                <w:rFonts w:ascii="宋体" w:hAnsi="宋体" w:cs="宋体"/>
                <w:b/>
                <w:sz w:val="18"/>
                <w:szCs w:val="18"/>
              </w:rPr>
            </w:pPr>
          </w:p>
        </w:tc>
        <w:tc>
          <w:tcPr>
            <w:tcW w:w="542" w:type="dxa"/>
            <w:shd w:val="clear" w:color="auto" w:fill="auto"/>
            <w:vAlign w:val="center"/>
          </w:tcPr>
          <w:p>
            <w:pPr>
              <w:spacing w:line="300" w:lineRule="exact"/>
              <w:jc w:val="right"/>
              <w:rPr>
                <w:rFonts w:ascii="宋体" w:hAnsi="宋体" w:cs="宋体"/>
                <w:b/>
                <w:sz w:val="18"/>
                <w:szCs w:val="18"/>
              </w:rPr>
            </w:pPr>
          </w:p>
        </w:tc>
        <w:tc>
          <w:tcPr>
            <w:tcW w:w="822" w:type="dxa"/>
            <w:shd w:val="clear" w:color="auto" w:fill="auto"/>
            <w:vAlign w:val="center"/>
          </w:tcPr>
          <w:p>
            <w:pPr>
              <w:spacing w:line="300" w:lineRule="exact"/>
              <w:rPr>
                <w:rFonts w:ascii="宋体" w:hAnsi="宋体" w:cs="宋体"/>
                <w:b/>
                <w:sz w:val="18"/>
                <w:szCs w:val="18"/>
              </w:rPr>
            </w:pPr>
          </w:p>
        </w:tc>
        <w:tc>
          <w:tcPr>
            <w:tcW w:w="679" w:type="dxa"/>
            <w:shd w:val="clear" w:color="auto" w:fill="auto"/>
            <w:vAlign w:val="center"/>
          </w:tcPr>
          <w:p>
            <w:pPr>
              <w:spacing w:line="300" w:lineRule="exact"/>
              <w:jc w:val="right"/>
              <w:rPr>
                <w:rFonts w:ascii="宋体" w:hAnsi="宋体" w:cs="宋体"/>
                <w:b/>
                <w:sz w:val="18"/>
                <w:szCs w:val="18"/>
              </w:rPr>
            </w:pPr>
          </w:p>
        </w:tc>
        <w:tc>
          <w:tcPr>
            <w:tcW w:w="640" w:type="dxa"/>
            <w:shd w:val="clear" w:color="auto" w:fill="auto"/>
            <w:vAlign w:val="center"/>
          </w:tcPr>
          <w:p>
            <w:pPr>
              <w:spacing w:line="300" w:lineRule="exact"/>
              <w:jc w:val="right"/>
              <w:rPr>
                <w:rFonts w:ascii="宋体" w:hAnsi="宋体" w:cs="宋体"/>
                <w:b/>
                <w:sz w:val="18"/>
                <w:szCs w:val="18"/>
              </w:rPr>
            </w:pPr>
          </w:p>
        </w:tc>
        <w:tc>
          <w:tcPr>
            <w:tcW w:w="1080" w:type="dxa"/>
            <w:shd w:val="clear" w:color="auto" w:fill="auto"/>
            <w:vAlign w:val="center"/>
          </w:tcPr>
          <w:p>
            <w:pPr>
              <w:spacing w:line="300" w:lineRule="exact"/>
              <w:jc w:val="right"/>
              <w:rPr>
                <w:rFonts w:ascii="宋体" w:hAnsi="宋体" w:cs="宋体"/>
                <w:b/>
                <w:sz w:val="18"/>
                <w:szCs w:val="18"/>
              </w:rPr>
            </w:pPr>
          </w:p>
        </w:tc>
        <w:tc>
          <w:tcPr>
            <w:tcW w:w="1106" w:type="dxa"/>
            <w:shd w:val="clear" w:color="auto" w:fill="auto"/>
            <w:vAlign w:val="center"/>
          </w:tcPr>
          <w:p>
            <w:pPr>
              <w:spacing w:line="3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shd w:val="clear" w:color="auto" w:fill="auto"/>
            <w:vAlign w:val="center"/>
          </w:tcPr>
          <w:p>
            <w:pPr>
              <w:spacing w:line="300" w:lineRule="exact"/>
              <w:jc w:val="left"/>
              <w:rPr>
                <w:rFonts w:ascii="宋体" w:hAnsi="宋体" w:cs="宋体"/>
                <w:sz w:val="18"/>
                <w:szCs w:val="18"/>
              </w:rPr>
            </w:pPr>
          </w:p>
        </w:tc>
        <w:tc>
          <w:tcPr>
            <w:tcW w:w="687" w:type="dxa"/>
            <w:shd w:val="clear" w:color="auto" w:fill="auto"/>
            <w:vAlign w:val="center"/>
          </w:tcPr>
          <w:p>
            <w:pPr>
              <w:spacing w:line="300" w:lineRule="exact"/>
              <w:jc w:val="right"/>
              <w:rPr>
                <w:rFonts w:ascii="宋体" w:hAnsi="宋体" w:cs="宋体"/>
                <w:sz w:val="18"/>
                <w:szCs w:val="18"/>
              </w:rPr>
            </w:pPr>
          </w:p>
        </w:tc>
        <w:tc>
          <w:tcPr>
            <w:tcW w:w="596" w:type="dxa"/>
            <w:shd w:val="clear" w:color="auto" w:fill="auto"/>
            <w:vAlign w:val="center"/>
          </w:tcPr>
          <w:p>
            <w:pPr>
              <w:spacing w:line="300" w:lineRule="exact"/>
              <w:jc w:val="left"/>
              <w:rPr>
                <w:rFonts w:ascii="宋体" w:hAnsi="宋体" w:cs="宋体"/>
                <w:sz w:val="18"/>
                <w:szCs w:val="18"/>
              </w:rPr>
            </w:pPr>
          </w:p>
        </w:tc>
        <w:tc>
          <w:tcPr>
            <w:tcW w:w="979" w:type="dxa"/>
            <w:shd w:val="clear" w:color="auto" w:fill="auto"/>
            <w:vAlign w:val="center"/>
          </w:tcPr>
          <w:p>
            <w:pPr>
              <w:spacing w:line="300" w:lineRule="exact"/>
              <w:jc w:val="left"/>
              <w:rPr>
                <w:rFonts w:ascii="宋体" w:hAnsi="宋体" w:cs="宋体"/>
                <w:sz w:val="18"/>
                <w:szCs w:val="18"/>
              </w:rPr>
            </w:pPr>
          </w:p>
        </w:tc>
        <w:tc>
          <w:tcPr>
            <w:tcW w:w="480" w:type="dxa"/>
            <w:shd w:val="clear" w:color="auto" w:fill="auto"/>
            <w:vAlign w:val="center"/>
          </w:tcPr>
          <w:p>
            <w:pPr>
              <w:spacing w:line="300" w:lineRule="exact"/>
              <w:jc w:val="center"/>
              <w:rPr>
                <w:rFonts w:ascii="宋体" w:hAnsi="宋体" w:cs="宋体"/>
                <w:sz w:val="18"/>
                <w:szCs w:val="18"/>
              </w:rPr>
            </w:pPr>
          </w:p>
        </w:tc>
        <w:tc>
          <w:tcPr>
            <w:tcW w:w="322" w:type="dxa"/>
            <w:shd w:val="clear" w:color="auto" w:fill="auto"/>
            <w:vAlign w:val="center"/>
          </w:tcPr>
          <w:p>
            <w:pPr>
              <w:spacing w:line="300" w:lineRule="exact"/>
              <w:jc w:val="right"/>
              <w:rPr>
                <w:rFonts w:ascii="宋体" w:hAnsi="宋体" w:cs="宋体"/>
                <w:sz w:val="18"/>
                <w:szCs w:val="18"/>
              </w:rPr>
            </w:pPr>
          </w:p>
        </w:tc>
        <w:tc>
          <w:tcPr>
            <w:tcW w:w="419" w:type="dxa"/>
            <w:shd w:val="clear" w:color="auto" w:fill="auto"/>
            <w:vAlign w:val="center"/>
          </w:tcPr>
          <w:p>
            <w:pPr>
              <w:spacing w:line="300" w:lineRule="exact"/>
              <w:jc w:val="right"/>
              <w:rPr>
                <w:rFonts w:ascii="宋体" w:hAnsi="宋体" w:cs="宋体"/>
                <w:sz w:val="18"/>
                <w:szCs w:val="18"/>
              </w:rPr>
            </w:pPr>
          </w:p>
        </w:tc>
        <w:tc>
          <w:tcPr>
            <w:tcW w:w="542" w:type="dxa"/>
            <w:shd w:val="clear" w:color="auto" w:fill="auto"/>
            <w:vAlign w:val="center"/>
          </w:tcPr>
          <w:p>
            <w:pPr>
              <w:spacing w:line="300" w:lineRule="exact"/>
              <w:jc w:val="right"/>
              <w:rPr>
                <w:rFonts w:ascii="宋体" w:hAnsi="宋体" w:cs="宋体"/>
                <w:sz w:val="18"/>
                <w:szCs w:val="18"/>
              </w:rPr>
            </w:pPr>
          </w:p>
        </w:tc>
        <w:tc>
          <w:tcPr>
            <w:tcW w:w="822" w:type="dxa"/>
            <w:shd w:val="clear" w:color="auto" w:fill="auto"/>
            <w:vAlign w:val="center"/>
          </w:tcPr>
          <w:p>
            <w:pPr>
              <w:spacing w:line="300" w:lineRule="exact"/>
              <w:jc w:val="right"/>
              <w:rPr>
                <w:rFonts w:ascii="宋体" w:hAnsi="宋体" w:cs="宋体"/>
                <w:sz w:val="18"/>
                <w:szCs w:val="18"/>
              </w:rPr>
            </w:pPr>
          </w:p>
        </w:tc>
        <w:tc>
          <w:tcPr>
            <w:tcW w:w="679" w:type="dxa"/>
            <w:shd w:val="clear" w:color="auto" w:fill="auto"/>
            <w:vAlign w:val="center"/>
          </w:tcPr>
          <w:p>
            <w:pPr>
              <w:spacing w:line="300" w:lineRule="exact"/>
              <w:jc w:val="right"/>
              <w:rPr>
                <w:rFonts w:ascii="宋体" w:hAnsi="宋体" w:cs="宋体"/>
                <w:sz w:val="18"/>
                <w:szCs w:val="18"/>
              </w:rPr>
            </w:pPr>
          </w:p>
        </w:tc>
        <w:tc>
          <w:tcPr>
            <w:tcW w:w="640" w:type="dxa"/>
            <w:shd w:val="clear" w:color="auto" w:fill="auto"/>
            <w:vAlign w:val="center"/>
          </w:tcPr>
          <w:p>
            <w:pPr>
              <w:spacing w:line="300" w:lineRule="exact"/>
              <w:jc w:val="right"/>
              <w:rPr>
                <w:rFonts w:ascii="宋体" w:hAnsi="宋体" w:cs="宋体"/>
                <w:sz w:val="18"/>
                <w:szCs w:val="18"/>
              </w:rPr>
            </w:pPr>
          </w:p>
        </w:tc>
        <w:tc>
          <w:tcPr>
            <w:tcW w:w="1080" w:type="dxa"/>
            <w:shd w:val="clear" w:color="auto" w:fill="auto"/>
            <w:vAlign w:val="center"/>
          </w:tcPr>
          <w:p>
            <w:pPr>
              <w:spacing w:line="300" w:lineRule="exact"/>
              <w:jc w:val="right"/>
              <w:rPr>
                <w:rFonts w:ascii="宋体" w:hAnsi="宋体" w:cs="宋体"/>
                <w:sz w:val="18"/>
                <w:szCs w:val="18"/>
              </w:rPr>
            </w:pPr>
          </w:p>
        </w:tc>
        <w:tc>
          <w:tcPr>
            <w:tcW w:w="1106" w:type="dxa"/>
            <w:shd w:val="clear" w:color="auto" w:fill="auto"/>
            <w:vAlign w:val="center"/>
          </w:tcPr>
          <w:p>
            <w:pPr>
              <w:spacing w:line="300" w:lineRule="exact"/>
              <w:jc w:val="right"/>
              <w:rPr>
                <w:rFonts w:ascii="宋体" w:hAnsi="宋体" w:cs="宋体"/>
                <w:sz w:val="18"/>
                <w:szCs w:val="18"/>
              </w:rPr>
            </w:pPr>
          </w:p>
        </w:tc>
      </w:tr>
    </w:tbl>
    <w:p>
      <w:pP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line="560" w:lineRule="exact"/>
        <w:ind w:firstLine="640"/>
        <w:jc w:val="left"/>
        <w:outlineLvl w:val="0"/>
        <w:rPr>
          <w:rFonts w:ascii="华文仿宋" w:hAnsi="华文仿宋" w:eastAsia="华文仿宋" w:cs="华文仿宋"/>
          <w:sz w:val="32"/>
          <w:szCs w:val="32"/>
        </w:rPr>
      </w:pPr>
    </w:p>
    <w:p>
      <w:pPr>
        <w:spacing w:line="560" w:lineRule="exact"/>
        <w:ind w:firstLine="640" w:firstLineChars="200"/>
        <w:jc w:val="left"/>
        <w:outlineLvl w:val="0"/>
        <w:rPr>
          <w:rFonts w:ascii="黑体" w:hAnsi="黑体" w:eastAsia="黑体" w:cs="黑体"/>
          <w:bCs/>
          <w:sz w:val="32"/>
          <w:szCs w:val="32"/>
        </w:rPr>
      </w:pPr>
      <w:r>
        <w:rPr>
          <w:rFonts w:hint="eastAsia" w:ascii="黑体" w:hAnsi="黑体" w:eastAsia="黑体" w:cs="黑体"/>
          <w:bCs/>
          <w:sz w:val="32"/>
          <w:szCs w:val="32"/>
        </w:rPr>
        <w:t>七.国有资产管理情况</w:t>
      </w:r>
    </w:p>
    <w:p>
      <w:pPr>
        <w:spacing w:line="560" w:lineRule="exact"/>
        <w:ind w:firstLine="640" w:firstLineChars="200"/>
        <w:jc w:val="left"/>
        <w:outlineLvl w:val="0"/>
        <w:rPr>
          <w:rFonts w:ascii="仿宋" w:hAnsi="仿宋" w:eastAsia="仿宋" w:cs="仿宋"/>
          <w:sz w:val="32"/>
          <w:szCs w:val="32"/>
        </w:rPr>
      </w:pPr>
      <w:r>
        <w:rPr>
          <w:rFonts w:hint="eastAsia" w:ascii="华文仿宋" w:hAnsi="华文仿宋" w:eastAsia="华文仿宋" w:cs="华文仿宋"/>
          <w:sz w:val="32"/>
          <w:szCs w:val="32"/>
        </w:rPr>
        <w:t>我部门共有办公用房2402平米，价值246万元，公务用车3辆，价值47.53万元，其他固定资产价值735.15万元,共计1028.68万元。本年度计划购置价值14万元公务用车一辆（未到政府采购限额）。</w:t>
      </w:r>
      <w:r>
        <w:rPr>
          <w:rFonts w:ascii="仿宋" w:hAnsi="仿宋" w:eastAsia="仿宋" w:cs="仿宋"/>
          <w:sz w:val="32"/>
          <w:szCs w:val="32"/>
        </w:rPr>
        <w:t xml:space="preserve">    </w:t>
      </w:r>
    </w:p>
    <w:p>
      <w:pPr>
        <w:pStyle w:val="6"/>
        <w:shd w:val="clear" w:color="auto" w:fill="FFFFFF"/>
        <w:spacing w:line="520" w:lineRule="exact"/>
        <w:ind w:firstLine="2249" w:firstLineChars="703"/>
        <w:rPr>
          <w:rFonts w:ascii="仿宋" w:hAnsi="仿宋" w:eastAsia="仿宋" w:cs="仿宋"/>
          <w:sz w:val="32"/>
          <w:szCs w:val="32"/>
        </w:rPr>
      </w:pPr>
      <w:r>
        <w:rPr>
          <w:rFonts w:hint="eastAsia" w:ascii="仿宋" w:hAnsi="仿宋" w:eastAsia="仿宋" w:cs="仿宋"/>
          <w:sz w:val="32"/>
          <w:szCs w:val="32"/>
        </w:rPr>
        <w:t>固定资产占用情况表</w:t>
      </w:r>
    </w:p>
    <w:p>
      <w:pPr>
        <w:pStyle w:val="6"/>
        <w:shd w:val="clear" w:color="auto" w:fill="FFFFFF"/>
        <w:spacing w:line="520" w:lineRule="exact"/>
        <w:ind w:firstLine="640"/>
        <w:rPr>
          <w:rFonts w:ascii="仿宋" w:hAnsi="仿宋" w:eastAsia="仿宋" w:cs="仿宋"/>
          <w:sz w:val="32"/>
          <w:szCs w:val="32"/>
        </w:rPr>
      </w:pPr>
      <w:r>
        <w:rPr>
          <w:rFonts w:ascii="仿宋" w:hAnsi="仿宋" w:eastAsia="仿宋" w:cs="仿宋"/>
          <w:bCs/>
          <w:color w:val="000000"/>
          <w:sz w:val="32"/>
          <w:szCs w:val="32"/>
        </w:rPr>
        <w:t xml:space="preserve">                    </w:t>
      </w:r>
      <w:r>
        <w:rPr>
          <w:rFonts w:hint="eastAsia" w:ascii="仿宋" w:hAnsi="仿宋" w:eastAsia="仿宋" w:cs="仿宋"/>
          <w:bCs/>
          <w:color w:val="000000"/>
          <w:sz w:val="32"/>
          <w:szCs w:val="32"/>
        </w:rPr>
        <w:t>截止时间：</w:t>
      </w:r>
      <w:r>
        <w:rPr>
          <w:rFonts w:ascii="仿宋" w:hAnsi="仿宋" w:eastAsia="仿宋" w:cs="仿宋"/>
          <w:bCs/>
          <w:color w:val="000000"/>
          <w:sz w:val="32"/>
          <w:szCs w:val="32"/>
        </w:rPr>
        <w:t>20</w:t>
      </w:r>
      <w:r>
        <w:rPr>
          <w:rFonts w:hint="eastAsia" w:ascii="仿宋" w:hAnsi="仿宋" w:eastAsia="仿宋" w:cs="仿宋"/>
          <w:bCs/>
          <w:color w:val="000000"/>
          <w:sz w:val="32"/>
          <w:szCs w:val="32"/>
        </w:rPr>
        <w:t>19年</w:t>
      </w:r>
      <w:r>
        <w:rPr>
          <w:rFonts w:ascii="仿宋" w:hAnsi="仿宋" w:eastAsia="仿宋" w:cs="仿宋"/>
          <w:bCs/>
          <w:color w:val="000000"/>
          <w:sz w:val="32"/>
          <w:szCs w:val="32"/>
        </w:rPr>
        <w:t>12</w:t>
      </w:r>
      <w:r>
        <w:rPr>
          <w:rFonts w:hint="eastAsia" w:ascii="仿宋" w:hAnsi="仿宋" w:eastAsia="仿宋" w:cs="仿宋"/>
          <w:bCs/>
          <w:color w:val="000000"/>
          <w:sz w:val="32"/>
          <w:szCs w:val="32"/>
        </w:rPr>
        <w:t>月</w:t>
      </w:r>
      <w:r>
        <w:rPr>
          <w:rFonts w:ascii="仿宋" w:hAnsi="仿宋" w:eastAsia="仿宋" w:cs="仿宋"/>
          <w:bCs/>
          <w:color w:val="000000"/>
          <w:sz w:val="32"/>
          <w:szCs w:val="32"/>
        </w:rPr>
        <w:t>31</w:t>
      </w:r>
      <w:r>
        <w:rPr>
          <w:rFonts w:hint="eastAsia" w:ascii="仿宋" w:hAnsi="仿宋" w:eastAsia="仿宋" w:cs="仿宋"/>
          <w:bCs/>
          <w:color w:val="000000"/>
          <w:sz w:val="32"/>
          <w:szCs w:val="32"/>
        </w:rPr>
        <w:t>日</w:t>
      </w:r>
    </w:p>
    <w:tbl>
      <w:tblPr>
        <w:tblStyle w:val="7"/>
        <w:tblpPr w:leftFromText="180" w:rightFromText="180" w:vertAnchor="text" w:horzAnchor="page" w:tblpX="1792" w:tblpY="499"/>
        <w:tblOverlap w:val="never"/>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宋体" w:cs="宋体"/>
                <w:sz w:val="24"/>
              </w:rPr>
            </w:pPr>
            <w:r>
              <w:rPr>
                <w:rFonts w:hint="eastAsia" w:ascii="宋体" w:hAnsi="宋体" w:cs="宋体"/>
                <w:b/>
                <w:bCs/>
                <w:color w:val="000000"/>
                <w:kern w:val="0"/>
                <w:sz w:val="24"/>
              </w:rPr>
              <w:t>项　　目</w:t>
            </w:r>
          </w:p>
        </w:tc>
        <w:tc>
          <w:tcPr>
            <w:tcW w:w="1033" w:type="dxa"/>
            <w:vAlign w:val="center"/>
          </w:tcPr>
          <w:p>
            <w:pPr>
              <w:widowControl/>
              <w:jc w:val="center"/>
              <w:rPr>
                <w:rFonts w:ascii="宋体" w:cs="宋体"/>
                <w:sz w:val="24"/>
              </w:rPr>
            </w:pPr>
            <w:r>
              <w:rPr>
                <w:rFonts w:hint="eastAsia" w:ascii="宋体" w:hAnsi="宋体" w:cs="宋体"/>
                <w:b/>
                <w:bCs/>
                <w:color w:val="000000"/>
                <w:kern w:val="0"/>
                <w:sz w:val="24"/>
              </w:rPr>
              <w:t>数量</w:t>
            </w:r>
          </w:p>
        </w:tc>
        <w:tc>
          <w:tcPr>
            <w:tcW w:w="3902" w:type="dxa"/>
            <w:vAlign w:val="center"/>
          </w:tcPr>
          <w:p>
            <w:pPr>
              <w:widowControl/>
              <w:jc w:val="center"/>
              <w:rPr>
                <w:rFonts w:ascii="宋体" w:cs="宋体"/>
                <w:sz w:val="24"/>
              </w:rPr>
            </w:pPr>
            <w:r>
              <w:rPr>
                <w:rFonts w:hint="eastAsia" w:ascii="宋体" w:hAnsi="宋体" w:cs="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宋体" w:cs="宋体"/>
                <w:sz w:val="24"/>
              </w:rPr>
            </w:pPr>
            <w:r>
              <w:rPr>
                <w:rFonts w:hint="eastAsia" w:ascii="宋体" w:hAnsi="宋体" w:cs="宋体"/>
                <w:b/>
                <w:bCs/>
                <w:color w:val="000000"/>
                <w:kern w:val="0"/>
                <w:sz w:val="24"/>
              </w:rPr>
              <w:t>固定资产总额</w:t>
            </w:r>
          </w:p>
        </w:tc>
        <w:tc>
          <w:tcPr>
            <w:tcW w:w="1033" w:type="dxa"/>
            <w:vAlign w:val="center"/>
          </w:tcPr>
          <w:p>
            <w:pPr>
              <w:widowControl/>
              <w:jc w:val="center"/>
              <w:rPr>
                <w:rFonts w:ascii="宋体" w:cs="宋体"/>
                <w:sz w:val="24"/>
              </w:rPr>
            </w:pPr>
            <w:r>
              <w:rPr>
                <w:rFonts w:ascii="宋体" w:hAnsi="宋体" w:cs="宋体"/>
                <w:color w:val="000000"/>
                <w:kern w:val="0"/>
                <w:sz w:val="24"/>
              </w:rPr>
              <w:t>—</w:t>
            </w:r>
          </w:p>
        </w:tc>
        <w:tc>
          <w:tcPr>
            <w:tcW w:w="3902" w:type="dxa"/>
            <w:vAlign w:val="center"/>
          </w:tcPr>
          <w:p>
            <w:pPr>
              <w:widowControl/>
              <w:jc w:val="center"/>
              <w:rPr>
                <w:rFonts w:ascii="宋体" w:cs="宋体"/>
                <w:sz w:val="24"/>
              </w:rPr>
            </w:pPr>
            <w:r>
              <w:rPr>
                <w:rFonts w:ascii="宋体" w:hAnsi="宋体" w:cs="宋体"/>
                <w:b/>
                <w:color w:val="000000"/>
                <w:kern w:val="0"/>
                <w:sz w:val="24"/>
              </w:rPr>
              <w:t>1028.68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宋体" w:cs="宋体"/>
                <w:sz w:val="24"/>
              </w:rPr>
            </w:pPr>
            <w:r>
              <w:rPr>
                <w:rFonts w:ascii="宋体" w:hAnsi="宋体" w:cs="宋体"/>
                <w:color w:val="000000"/>
                <w:kern w:val="0"/>
                <w:sz w:val="24"/>
              </w:rPr>
              <w:t xml:space="preserve">  1</w:t>
            </w:r>
            <w:r>
              <w:rPr>
                <w:rFonts w:hint="eastAsia" w:ascii="宋体" w:hAnsi="宋体" w:cs="宋体"/>
                <w:color w:val="000000"/>
                <w:kern w:val="0"/>
                <w:sz w:val="24"/>
              </w:rPr>
              <w:t>、房屋（平方米）</w:t>
            </w:r>
          </w:p>
        </w:tc>
        <w:tc>
          <w:tcPr>
            <w:tcW w:w="1033" w:type="dxa"/>
            <w:vAlign w:val="center"/>
          </w:tcPr>
          <w:p>
            <w:pPr>
              <w:widowControl/>
              <w:jc w:val="center"/>
              <w:rPr>
                <w:rFonts w:ascii="宋体" w:cs="宋体"/>
                <w:sz w:val="24"/>
              </w:rPr>
            </w:pPr>
          </w:p>
        </w:tc>
        <w:tc>
          <w:tcPr>
            <w:tcW w:w="3902" w:type="dxa"/>
            <w:vAlign w:val="center"/>
          </w:tcPr>
          <w:p>
            <w:pPr>
              <w:widowControl/>
              <w:jc w:val="center"/>
              <w:rPr>
                <w:rFonts w:ascii="宋体" w:cs="宋体"/>
                <w:sz w:val="24"/>
              </w:rPr>
            </w:pPr>
            <w:r>
              <w:rPr>
                <w:rFonts w:ascii="宋体" w:hAnsi="宋体" w:cs="宋体"/>
                <w:sz w:val="24"/>
              </w:rPr>
              <w:t>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宋体" w:cs="宋体"/>
                <w:sz w:val="24"/>
              </w:rPr>
            </w:pPr>
            <w:r>
              <w:rPr>
                <w:rFonts w:ascii="宋体" w:hAnsi="宋体" w:cs="宋体"/>
                <w:color w:val="000000"/>
                <w:kern w:val="0"/>
                <w:sz w:val="24"/>
              </w:rPr>
              <w:t xml:space="preserve">   </w:t>
            </w:r>
            <w:r>
              <w:rPr>
                <w:rFonts w:hint="eastAsia" w:ascii="宋体" w:hAnsi="宋体" w:cs="宋体"/>
                <w:color w:val="000000"/>
                <w:kern w:val="0"/>
                <w:sz w:val="24"/>
              </w:rPr>
              <w:t>其中：办公用房（平方米）</w:t>
            </w:r>
          </w:p>
        </w:tc>
        <w:tc>
          <w:tcPr>
            <w:tcW w:w="1033" w:type="dxa"/>
            <w:vAlign w:val="center"/>
          </w:tcPr>
          <w:p>
            <w:pPr>
              <w:jc w:val="center"/>
              <w:rPr>
                <w:rFonts w:ascii="宋体" w:cs="宋体"/>
                <w:sz w:val="24"/>
              </w:rPr>
            </w:pPr>
          </w:p>
        </w:tc>
        <w:tc>
          <w:tcPr>
            <w:tcW w:w="3902" w:type="dxa"/>
            <w:vAlign w:val="center"/>
          </w:tcPr>
          <w:p>
            <w:pPr>
              <w:jc w:val="center"/>
              <w:rPr>
                <w:rFonts w:ascii="宋体" w:cs="宋体"/>
                <w:sz w:val="24"/>
              </w:rPr>
            </w:pPr>
            <w:r>
              <w:rPr>
                <w:rFonts w:ascii="宋体" w:hAnsi="宋体" w:cs="宋体"/>
                <w:sz w:val="24"/>
              </w:rPr>
              <w:t>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宋体" w:cs="宋体"/>
                <w:sz w:val="24"/>
              </w:rPr>
            </w:pPr>
            <w:r>
              <w:rPr>
                <w:rFonts w:ascii="宋体" w:hAnsi="宋体" w:cs="宋体"/>
                <w:color w:val="000000"/>
                <w:kern w:val="0"/>
                <w:sz w:val="24"/>
              </w:rPr>
              <w:t xml:space="preserve">  2</w:t>
            </w:r>
            <w:r>
              <w:rPr>
                <w:rFonts w:hint="eastAsia" w:ascii="宋体" w:hAnsi="宋体" w:cs="宋体"/>
                <w:color w:val="000000"/>
                <w:kern w:val="0"/>
                <w:sz w:val="24"/>
              </w:rPr>
              <w:t>、车辆（台、辆）</w:t>
            </w:r>
          </w:p>
        </w:tc>
        <w:tc>
          <w:tcPr>
            <w:tcW w:w="1033" w:type="dxa"/>
            <w:vAlign w:val="center"/>
          </w:tcPr>
          <w:p>
            <w:pPr>
              <w:widowControl/>
              <w:jc w:val="center"/>
              <w:rPr>
                <w:rFonts w:ascii="宋体" w:cs="宋体"/>
                <w:sz w:val="24"/>
              </w:rPr>
            </w:pPr>
            <w:r>
              <w:rPr>
                <w:rFonts w:ascii="宋体" w:hAnsi="宋体" w:cs="宋体"/>
                <w:color w:val="000000"/>
                <w:kern w:val="0"/>
                <w:sz w:val="24"/>
              </w:rPr>
              <w:t>3</w:t>
            </w:r>
          </w:p>
        </w:tc>
        <w:tc>
          <w:tcPr>
            <w:tcW w:w="3902" w:type="dxa"/>
            <w:vAlign w:val="center"/>
          </w:tcPr>
          <w:p>
            <w:pPr>
              <w:widowControl/>
              <w:jc w:val="center"/>
              <w:rPr>
                <w:rFonts w:ascii="宋体" w:cs="宋体"/>
                <w:sz w:val="24"/>
              </w:rPr>
            </w:pPr>
            <w:r>
              <w:rPr>
                <w:rFonts w:ascii="宋体" w:hAnsi="宋体" w:cs="宋体"/>
                <w:color w:val="000000"/>
                <w:kern w:val="0"/>
                <w:sz w:val="24"/>
              </w:rPr>
              <w:t>47.53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宋体" w:cs="宋体"/>
                <w:sz w:val="24"/>
              </w:rPr>
            </w:pPr>
            <w:r>
              <w:rPr>
                <w:rFonts w:ascii="宋体" w:hAnsi="宋体" w:cs="宋体"/>
                <w:color w:val="000000"/>
                <w:kern w:val="0"/>
                <w:sz w:val="24"/>
              </w:rPr>
              <w:t xml:space="preserve">  3</w:t>
            </w:r>
            <w:r>
              <w:rPr>
                <w:rFonts w:hint="eastAsia" w:ascii="宋体" w:hAnsi="宋体" w:cs="宋体"/>
                <w:color w:val="000000"/>
                <w:kern w:val="0"/>
                <w:sz w:val="24"/>
              </w:rPr>
              <w:t>、单价在</w:t>
            </w:r>
            <w:r>
              <w:rPr>
                <w:rFonts w:ascii="宋体" w:hAnsi="宋体" w:cs="宋体"/>
                <w:color w:val="000000"/>
                <w:kern w:val="0"/>
                <w:sz w:val="24"/>
              </w:rPr>
              <w:t>20</w:t>
            </w:r>
            <w:r>
              <w:rPr>
                <w:rFonts w:hint="eastAsia" w:ascii="宋体" w:hAnsi="宋体" w:cs="宋体"/>
                <w:color w:val="000000"/>
                <w:kern w:val="0"/>
                <w:sz w:val="24"/>
              </w:rPr>
              <w:t>万元以上的设备</w:t>
            </w:r>
          </w:p>
        </w:tc>
        <w:tc>
          <w:tcPr>
            <w:tcW w:w="1033" w:type="dxa"/>
            <w:vAlign w:val="center"/>
          </w:tcPr>
          <w:p>
            <w:pPr>
              <w:widowControl/>
              <w:jc w:val="center"/>
              <w:rPr>
                <w:rFonts w:ascii="宋体" w:cs="宋体"/>
                <w:sz w:val="24"/>
              </w:rPr>
            </w:pPr>
            <w:r>
              <w:rPr>
                <w:rFonts w:ascii="宋体" w:hAnsi="宋体" w:cs="宋体"/>
                <w:color w:val="000000"/>
                <w:kern w:val="0"/>
                <w:sz w:val="24"/>
              </w:rPr>
              <w:t>—</w:t>
            </w:r>
          </w:p>
        </w:tc>
        <w:tc>
          <w:tcPr>
            <w:tcW w:w="3902" w:type="dxa"/>
            <w:vAlign w:val="center"/>
          </w:tcPr>
          <w:p>
            <w:pPr>
              <w:widowControl/>
              <w:jc w:val="center"/>
              <w:rPr>
                <w:rFonts w:ascii="宋体" w:cs="宋体"/>
                <w:sz w:val="24"/>
              </w:rPr>
            </w:pPr>
            <w:r>
              <w:rPr>
                <w:rFonts w:asci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宋体" w:cs="宋体"/>
                <w:sz w:val="24"/>
              </w:rPr>
            </w:pPr>
            <w:r>
              <w:rPr>
                <w:rFonts w:ascii="宋体" w:hAnsi="宋体" w:cs="宋体"/>
                <w:color w:val="000000"/>
                <w:kern w:val="0"/>
                <w:sz w:val="24"/>
              </w:rPr>
              <w:t xml:space="preserve">  4</w:t>
            </w:r>
            <w:r>
              <w:rPr>
                <w:rFonts w:hint="eastAsia" w:ascii="宋体" w:hAnsi="宋体" w:cs="宋体"/>
                <w:color w:val="000000"/>
                <w:kern w:val="0"/>
                <w:sz w:val="24"/>
              </w:rPr>
              <w:t>、其他固定资产</w:t>
            </w:r>
          </w:p>
        </w:tc>
        <w:tc>
          <w:tcPr>
            <w:tcW w:w="1033" w:type="dxa"/>
            <w:vAlign w:val="center"/>
          </w:tcPr>
          <w:p>
            <w:pPr>
              <w:jc w:val="center"/>
              <w:rPr>
                <w:rFonts w:ascii="宋体" w:cs="宋体"/>
                <w:sz w:val="24"/>
              </w:rPr>
            </w:pPr>
            <w:r>
              <w:rPr>
                <w:rFonts w:ascii="宋体" w:hAnsi="宋体" w:cs="宋体"/>
                <w:color w:val="000000"/>
                <w:kern w:val="0"/>
                <w:sz w:val="24"/>
              </w:rPr>
              <w:t>—</w:t>
            </w:r>
          </w:p>
        </w:tc>
        <w:tc>
          <w:tcPr>
            <w:tcW w:w="3902" w:type="dxa"/>
            <w:vAlign w:val="center"/>
          </w:tcPr>
          <w:p>
            <w:pPr>
              <w:jc w:val="center"/>
              <w:rPr>
                <w:rFonts w:ascii="宋体" w:cs="宋体"/>
                <w:sz w:val="24"/>
              </w:rPr>
            </w:pPr>
            <w:r>
              <w:rPr>
                <w:rFonts w:ascii="宋体" w:hAnsi="宋体" w:cs="宋体"/>
                <w:color w:val="000000"/>
                <w:kern w:val="0"/>
                <w:sz w:val="24"/>
              </w:rPr>
              <w:t>735.15</w:t>
            </w:r>
          </w:p>
        </w:tc>
      </w:tr>
    </w:tbl>
    <w:p>
      <w:pPr>
        <w:pStyle w:val="6"/>
        <w:shd w:val="clear" w:color="auto" w:fill="FFFFFF"/>
        <w:spacing w:line="520" w:lineRule="exact"/>
        <w:ind w:firstLine="640"/>
        <w:rPr>
          <w:rFonts w:ascii="仿宋" w:hAnsi="仿宋" w:eastAsia="仿宋" w:cs="仿宋"/>
          <w:sz w:val="32"/>
          <w:szCs w:val="32"/>
        </w:rPr>
      </w:pPr>
      <w:r>
        <w:rPr>
          <w:rFonts w:ascii="仿宋" w:hAnsi="仿宋" w:eastAsia="仿宋" w:cs="仿宋"/>
          <w:sz w:val="32"/>
          <w:szCs w:val="32"/>
        </w:rPr>
        <w:t xml:space="preserve">                        </w:t>
      </w:r>
    </w:p>
    <w:p>
      <w:pPr>
        <w:spacing w:line="520" w:lineRule="exact"/>
        <w:ind w:firstLine="640" w:firstLineChars="200"/>
        <w:jc w:val="left"/>
        <w:outlineLvl w:val="0"/>
        <w:rPr>
          <w:rFonts w:ascii="黑体" w:hAnsi="黑体" w:eastAsia="黑体" w:cs="黑体"/>
          <w:bCs/>
          <w:sz w:val="32"/>
          <w:szCs w:val="32"/>
        </w:rPr>
      </w:pPr>
      <w:r>
        <w:rPr>
          <w:rFonts w:hint="eastAsia" w:ascii="黑体" w:hAnsi="黑体" w:eastAsia="黑体" w:cs="黑体"/>
          <w:bCs/>
          <w:sz w:val="32"/>
          <w:szCs w:val="32"/>
        </w:rPr>
        <w:t>八.专业名称解释</w:t>
      </w:r>
    </w:p>
    <w:p>
      <w:pPr>
        <w:spacing w:line="520" w:lineRule="exact"/>
        <w:ind w:firstLine="643" w:firstLineChars="200"/>
        <w:jc w:val="left"/>
        <w:outlineLvl w:val="0"/>
        <w:rPr>
          <w:rFonts w:ascii="华文仿宋" w:hAnsi="华文仿宋" w:eastAsia="华文仿宋" w:cs="华文仿宋"/>
          <w:sz w:val="32"/>
          <w:szCs w:val="32"/>
        </w:rPr>
      </w:pPr>
      <w:r>
        <w:rPr>
          <w:rFonts w:ascii="仿宋" w:hAnsi="仿宋" w:eastAsia="仿宋" w:cs="仿宋"/>
          <w:b/>
          <w:bCs/>
          <w:sz w:val="32"/>
          <w:szCs w:val="32"/>
        </w:rPr>
        <w:t>1</w:t>
      </w:r>
      <w:r>
        <w:rPr>
          <w:rFonts w:hint="eastAsia" w:ascii="仿宋" w:hAnsi="仿宋" w:eastAsia="仿宋" w:cs="仿宋"/>
          <w:b/>
          <w:bCs/>
          <w:sz w:val="32"/>
          <w:szCs w:val="32"/>
        </w:rPr>
        <w:t>.</w:t>
      </w:r>
      <w:r>
        <w:rPr>
          <w:rFonts w:hint="eastAsia" w:ascii="华文仿宋" w:hAnsi="华文仿宋" w:eastAsia="华文仿宋" w:cs="华文仿宋"/>
          <w:sz w:val="32"/>
          <w:szCs w:val="32"/>
        </w:rPr>
        <w:t>一般公共预算拨款收入：指财政当年拨付的资金。</w:t>
      </w:r>
    </w:p>
    <w:p>
      <w:pPr>
        <w:spacing w:line="520" w:lineRule="exact"/>
        <w:ind w:firstLine="643" w:firstLineChars="200"/>
        <w:jc w:val="left"/>
        <w:outlineLvl w:val="0"/>
        <w:rPr>
          <w:rFonts w:ascii="仿宋" w:hAnsi="仿宋" w:eastAsia="仿宋" w:cs="仿宋"/>
          <w:sz w:val="32"/>
          <w:szCs w:val="32"/>
        </w:rPr>
      </w:pPr>
      <w:r>
        <w:rPr>
          <w:rFonts w:ascii="仿宋" w:hAnsi="仿宋" w:eastAsia="仿宋" w:cs="仿宋"/>
          <w:b/>
          <w:bCs/>
          <w:sz w:val="32"/>
          <w:szCs w:val="32"/>
        </w:rPr>
        <w:t>2</w:t>
      </w:r>
      <w:r>
        <w:rPr>
          <w:rFonts w:hint="eastAsia" w:ascii="仿宋" w:hAnsi="仿宋" w:eastAsia="仿宋" w:cs="仿宋"/>
          <w:b/>
          <w:bCs/>
          <w:sz w:val="32"/>
          <w:szCs w:val="32"/>
        </w:rPr>
        <w:t>.</w:t>
      </w:r>
      <w:r>
        <w:rPr>
          <w:rFonts w:hint="eastAsia" w:ascii="华文仿宋" w:hAnsi="华文仿宋" w:eastAsia="华文仿宋" w:cs="华文仿宋"/>
          <w:sz w:val="32"/>
          <w:szCs w:val="32"/>
        </w:rPr>
        <w:t>事业收入：指事业单位开展专业业务活动及辅助活动所取得的收入。</w:t>
      </w:r>
    </w:p>
    <w:p>
      <w:pPr>
        <w:spacing w:line="520" w:lineRule="exact"/>
        <w:ind w:firstLine="643" w:firstLineChars="200"/>
        <w:jc w:val="left"/>
        <w:outlineLvl w:val="0"/>
        <w:rPr>
          <w:rFonts w:ascii="华文仿宋" w:hAnsi="华文仿宋" w:eastAsia="华文仿宋" w:cs="华文仿宋"/>
          <w:sz w:val="32"/>
          <w:szCs w:val="32"/>
        </w:rPr>
      </w:pPr>
      <w:r>
        <w:rPr>
          <w:rFonts w:ascii="仿宋" w:hAnsi="仿宋" w:eastAsia="仿宋" w:cs="仿宋"/>
          <w:b/>
          <w:bCs/>
          <w:sz w:val="32"/>
          <w:szCs w:val="32"/>
        </w:rPr>
        <w:t>3</w:t>
      </w:r>
      <w:r>
        <w:rPr>
          <w:rFonts w:hint="eastAsia" w:ascii="仿宋" w:hAnsi="仿宋" w:eastAsia="仿宋" w:cs="仿宋"/>
          <w:b/>
          <w:bCs/>
          <w:sz w:val="32"/>
          <w:szCs w:val="32"/>
        </w:rPr>
        <w:t>.</w:t>
      </w:r>
      <w:r>
        <w:rPr>
          <w:rFonts w:hint="eastAsia" w:ascii="华文仿宋" w:hAnsi="华文仿宋" w:eastAsia="华文仿宋" w:cs="华文仿宋"/>
          <w:sz w:val="32"/>
          <w:szCs w:val="32"/>
        </w:rPr>
        <w:t>其他收入：指上述“财政拨款收入”、“事业收入”等以外的收入。</w:t>
      </w:r>
    </w:p>
    <w:p>
      <w:pPr>
        <w:spacing w:line="520" w:lineRule="exact"/>
        <w:ind w:firstLine="643" w:firstLineChars="200"/>
        <w:jc w:val="left"/>
        <w:outlineLvl w:val="0"/>
        <w:rPr>
          <w:rFonts w:ascii="仿宋" w:hAnsi="仿宋" w:eastAsia="仿宋" w:cs="仿宋"/>
          <w:sz w:val="32"/>
          <w:szCs w:val="32"/>
        </w:rPr>
      </w:pPr>
      <w:r>
        <w:rPr>
          <w:rFonts w:ascii="仿宋" w:hAnsi="仿宋" w:eastAsia="仿宋" w:cs="仿宋"/>
          <w:b/>
          <w:bCs/>
          <w:sz w:val="32"/>
          <w:szCs w:val="32"/>
        </w:rPr>
        <w:t>4</w:t>
      </w:r>
      <w:r>
        <w:rPr>
          <w:rFonts w:hint="eastAsia" w:ascii="仿宋" w:hAnsi="仿宋" w:eastAsia="仿宋" w:cs="仿宋"/>
          <w:b/>
          <w:bCs/>
          <w:sz w:val="32"/>
          <w:szCs w:val="32"/>
        </w:rPr>
        <w:t>.</w:t>
      </w:r>
      <w:r>
        <w:rPr>
          <w:rFonts w:hint="eastAsia" w:ascii="华文仿宋" w:hAnsi="华文仿宋" w:eastAsia="华文仿宋" w:cs="华文仿宋"/>
          <w:sz w:val="32"/>
          <w:szCs w:val="32"/>
        </w:rPr>
        <w:t>基本支出：指为保障机构正常运转、完成日常工作任务而发生的人员支出和公用支出。</w:t>
      </w:r>
    </w:p>
    <w:p>
      <w:pPr>
        <w:spacing w:line="520" w:lineRule="exact"/>
        <w:ind w:firstLine="643" w:firstLineChars="200"/>
        <w:jc w:val="left"/>
        <w:outlineLvl w:val="0"/>
        <w:rPr>
          <w:rFonts w:ascii="仿宋" w:hAnsi="仿宋" w:eastAsia="仿宋" w:cs="仿宋"/>
          <w:sz w:val="32"/>
          <w:szCs w:val="32"/>
        </w:rPr>
      </w:pPr>
      <w:r>
        <w:rPr>
          <w:rFonts w:ascii="仿宋" w:hAnsi="仿宋" w:eastAsia="仿宋" w:cs="仿宋"/>
          <w:b/>
          <w:bCs/>
          <w:sz w:val="32"/>
          <w:szCs w:val="32"/>
        </w:rPr>
        <w:t>5</w:t>
      </w:r>
      <w:r>
        <w:rPr>
          <w:rFonts w:hint="eastAsia" w:ascii="仿宋" w:hAnsi="仿宋" w:eastAsia="仿宋" w:cs="仿宋"/>
          <w:b/>
          <w:bCs/>
          <w:sz w:val="32"/>
          <w:szCs w:val="32"/>
        </w:rPr>
        <w:t>.</w:t>
      </w:r>
      <w:r>
        <w:rPr>
          <w:rFonts w:hint="eastAsia" w:ascii="华文仿宋" w:hAnsi="华文仿宋" w:eastAsia="华文仿宋" w:cs="华文仿宋"/>
          <w:sz w:val="32"/>
          <w:szCs w:val="32"/>
        </w:rPr>
        <w:t>项目支出；指在基本支出之外为完成特定行政任务和事业发展目标所发生的支出。</w:t>
      </w:r>
    </w:p>
    <w:p>
      <w:pPr>
        <w:spacing w:line="520" w:lineRule="exact"/>
        <w:ind w:firstLine="643" w:firstLineChars="200"/>
        <w:jc w:val="left"/>
        <w:outlineLvl w:val="0"/>
        <w:rPr>
          <w:rFonts w:ascii="仿宋" w:hAnsi="仿宋" w:eastAsia="仿宋" w:cs="仿宋"/>
          <w:sz w:val="32"/>
          <w:szCs w:val="32"/>
        </w:rPr>
      </w:pPr>
      <w:r>
        <w:rPr>
          <w:rFonts w:ascii="仿宋" w:hAnsi="仿宋" w:eastAsia="仿宋" w:cs="仿宋"/>
          <w:b/>
          <w:bCs/>
          <w:sz w:val="32"/>
          <w:szCs w:val="32"/>
        </w:rPr>
        <w:t>6</w:t>
      </w:r>
      <w:r>
        <w:rPr>
          <w:rFonts w:hint="eastAsia" w:ascii="仿宋" w:hAnsi="仿宋" w:eastAsia="仿宋" w:cs="仿宋"/>
          <w:b/>
          <w:bCs/>
          <w:sz w:val="32"/>
          <w:szCs w:val="32"/>
        </w:rPr>
        <w:t>.</w:t>
      </w:r>
      <w:r>
        <w:rPr>
          <w:rFonts w:hint="eastAsia" w:ascii="华文仿宋" w:hAnsi="华文仿宋" w:eastAsia="华文仿宋" w:cs="华文仿宋"/>
          <w:sz w:val="32"/>
          <w:szCs w:val="32"/>
        </w:rPr>
        <w:t>上缴上级支出：指所属单位上缴上级的支出。</w:t>
      </w:r>
    </w:p>
    <w:p>
      <w:pPr>
        <w:spacing w:line="520" w:lineRule="exact"/>
        <w:ind w:firstLine="643" w:firstLineChars="200"/>
        <w:jc w:val="left"/>
        <w:outlineLvl w:val="0"/>
        <w:rPr>
          <w:rFonts w:ascii="华文仿宋" w:hAnsi="华文仿宋" w:eastAsia="华文仿宋" w:cs="华文仿宋"/>
          <w:sz w:val="32"/>
          <w:szCs w:val="32"/>
        </w:rPr>
      </w:pPr>
      <w:r>
        <w:rPr>
          <w:rFonts w:ascii="仿宋" w:hAnsi="仿宋" w:eastAsia="仿宋" w:cs="仿宋"/>
          <w:b/>
          <w:bCs/>
          <w:sz w:val="32"/>
          <w:szCs w:val="32"/>
        </w:rPr>
        <w:t>7</w:t>
      </w:r>
      <w:r>
        <w:rPr>
          <w:rFonts w:hint="eastAsia" w:ascii="仿宋" w:hAnsi="仿宋" w:eastAsia="仿宋" w:cs="仿宋"/>
          <w:b/>
          <w:bCs/>
          <w:sz w:val="32"/>
          <w:szCs w:val="32"/>
        </w:rPr>
        <w:t>.</w:t>
      </w:r>
      <w:r>
        <w:rPr>
          <w:rFonts w:hint="eastAsia" w:ascii="华文仿宋" w:hAnsi="华文仿宋" w:eastAsia="华文仿宋" w:cs="华文仿宋"/>
          <w:sz w:val="32"/>
          <w:szCs w:val="32"/>
        </w:rPr>
        <w:t>“三公”经费：包括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20" w:lineRule="exact"/>
        <w:ind w:firstLine="643" w:firstLineChars="200"/>
        <w:jc w:val="left"/>
        <w:outlineLvl w:val="0"/>
        <w:rPr>
          <w:rFonts w:ascii="华文仿宋" w:hAnsi="华文仿宋" w:eastAsia="华文仿宋" w:cs="华文仿宋"/>
          <w:sz w:val="32"/>
          <w:szCs w:val="32"/>
        </w:rPr>
      </w:pPr>
      <w:r>
        <w:rPr>
          <w:rFonts w:ascii="仿宋" w:hAnsi="仿宋" w:eastAsia="仿宋" w:cs="仿宋"/>
          <w:b/>
          <w:bCs/>
          <w:sz w:val="32"/>
          <w:szCs w:val="32"/>
        </w:rPr>
        <w:t>8</w:t>
      </w:r>
      <w:r>
        <w:rPr>
          <w:rFonts w:hint="eastAsia" w:ascii="仿宋" w:hAnsi="仿宋" w:eastAsia="仿宋" w:cs="仿宋"/>
          <w:b/>
          <w:bCs/>
          <w:sz w:val="32"/>
          <w:szCs w:val="32"/>
        </w:rPr>
        <w:t>.</w:t>
      </w:r>
      <w:r>
        <w:rPr>
          <w:rFonts w:hint="eastAsia" w:ascii="华文仿宋" w:hAnsi="华文仿宋" w:eastAsia="华文仿宋" w:cs="华文仿宋"/>
          <w:sz w:val="32"/>
          <w:szCs w:val="32"/>
        </w:rPr>
        <w:t>机关运行费：为保障单位正常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rPr>
          <w:rFonts w:ascii="黑体" w:hAnsi="黑体" w:eastAsia="黑体" w:cs="黑体"/>
          <w:sz w:val="32"/>
          <w:szCs w:val="32"/>
        </w:rPr>
      </w:pPr>
      <w:r>
        <w:rPr>
          <w:rFonts w:ascii="仿宋" w:hAnsi="仿宋" w:eastAsia="仿宋" w:cs="仿宋"/>
          <w:sz w:val="32"/>
          <w:szCs w:val="32"/>
        </w:rPr>
        <w:t xml:space="preserve">    </w:t>
      </w:r>
      <w:r>
        <w:rPr>
          <w:rFonts w:hint="eastAsia" w:ascii="黑体" w:hAnsi="黑体" w:eastAsia="黑体" w:cs="黑体"/>
          <w:sz w:val="32"/>
          <w:szCs w:val="32"/>
        </w:rPr>
        <w:t>九.其他需要说明的事项</w:t>
      </w:r>
    </w:p>
    <w:p>
      <w:pPr>
        <w:spacing w:line="520" w:lineRule="exact"/>
        <w:rPr>
          <w:rFonts w:ascii="仿宋" w:hAnsi="仿宋" w:eastAsia="仿宋" w:cs="仿宋"/>
          <w:sz w:val="32"/>
          <w:szCs w:val="32"/>
        </w:rPr>
      </w:pPr>
      <w:r>
        <w:rPr>
          <w:rFonts w:ascii="仿宋" w:hAnsi="仿宋" w:eastAsia="仿宋" w:cs="仿宋"/>
          <w:sz w:val="32"/>
          <w:szCs w:val="32"/>
        </w:rPr>
        <w:t xml:space="preserve">    </w:t>
      </w:r>
      <w:r>
        <w:rPr>
          <w:rFonts w:hint="eastAsia" w:ascii="华文仿宋" w:hAnsi="华文仿宋" w:eastAsia="华文仿宋" w:cs="华文仿宋"/>
          <w:sz w:val="32"/>
          <w:szCs w:val="32"/>
        </w:rPr>
        <w:t>我部门无政府性基金预算及国有资本经营预算，空表列示。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方正书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8A9C4"/>
    <w:multiLevelType w:val="singleLevel"/>
    <w:tmpl w:val="D4D8A9C4"/>
    <w:lvl w:ilvl="0" w:tentative="0">
      <w:start w:val="1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Y3NzU0NDM5MWFkMmY4ZmZmZjJjODBjMzI2N2ZmYWUifQ=="/>
  </w:docVars>
  <w:rsids>
    <w:rsidRoot w:val="00FC7677"/>
    <w:rsid w:val="00023F24"/>
    <w:rsid w:val="000368E7"/>
    <w:rsid w:val="00076A0D"/>
    <w:rsid w:val="00095975"/>
    <w:rsid w:val="000A5375"/>
    <w:rsid w:val="000A5B90"/>
    <w:rsid w:val="000E4167"/>
    <w:rsid w:val="00116862"/>
    <w:rsid w:val="00134F97"/>
    <w:rsid w:val="00184A36"/>
    <w:rsid w:val="00197602"/>
    <w:rsid w:val="001A0F45"/>
    <w:rsid w:val="001D403F"/>
    <w:rsid w:val="001E2A01"/>
    <w:rsid w:val="00224004"/>
    <w:rsid w:val="00273920"/>
    <w:rsid w:val="0029099F"/>
    <w:rsid w:val="00293B85"/>
    <w:rsid w:val="002C5122"/>
    <w:rsid w:val="002D3711"/>
    <w:rsid w:val="0034322B"/>
    <w:rsid w:val="00360572"/>
    <w:rsid w:val="00367817"/>
    <w:rsid w:val="00396533"/>
    <w:rsid w:val="003C4F41"/>
    <w:rsid w:val="003C7936"/>
    <w:rsid w:val="003D16B3"/>
    <w:rsid w:val="0041778E"/>
    <w:rsid w:val="0043140C"/>
    <w:rsid w:val="00433E03"/>
    <w:rsid w:val="00452251"/>
    <w:rsid w:val="00477C40"/>
    <w:rsid w:val="00484DAB"/>
    <w:rsid w:val="00486665"/>
    <w:rsid w:val="004C09E7"/>
    <w:rsid w:val="004F527D"/>
    <w:rsid w:val="00526288"/>
    <w:rsid w:val="00544E85"/>
    <w:rsid w:val="0056319D"/>
    <w:rsid w:val="00573EE3"/>
    <w:rsid w:val="00582BE2"/>
    <w:rsid w:val="00593E63"/>
    <w:rsid w:val="00595626"/>
    <w:rsid w:val="0059653D"/>
    <w:rsid w:val="005A707C"/>
    <w:rsid w:val="005B0D55"/>
    <w:rsid w:val="00606EAF"/>
    <w:rsid w:val="00613EEF"/>
    <w:rsid w:val="00625165"/>
    <w:rsid w:val="006475B2"/>
    <w:rsid w:val="006620F8"/>
    <w:rsid w:val="00673B98"/>
    <w:rsid w:val="00686AEF"/>
    <w:rsid w:val="00696B12"/>
    <w:rsid w:val="00716358"/>
    <w:rsid w:val="007404F6"/>
    <w:rsid w:val="00765FFA"/>
    <w:rsid w:val="007956F0"/>
    <w:rsid w:val="00796A02"/>
    <w:rsid w:val="007B1615"/>
    <w:rsid w:val="00812DAE"/>
    <w:rsid w:val="0084364A"/>
    <w:rsid w:val="00850459"/>
    <w:rsid w:val="00852419"/>
    <w:rsid w:val="008743BD"/>
    <w:rsid w:val="008D084D"/>
    <w:rsid w:val="008E70AB"/>
    <w:rsid w:val="008F1188"/>
    <w:rsid w:val="00902250"/>
    <w:rsid w:val="0093009E"/>
    <w:rsid w:val="009364E2"/>
    <w:rsid w:val="00972EB0"/>
    <w:rsid w:val="00993BE6"/>
    <w:rsid w:val="009A3EF6"/>
    <w:rsid w:val="009B3207"/>
    <w:rsid w:val="009B34A6"/>
    <w:rsid w:val="009C2AE0"/>
    <w:rsid w:val="00A222AF"/>
    <w:rsid w:val="00A32559"/>
    <w:rsid w:val="00A4193F"/>
    <w:rsid w:val="00AB2174"/>
    <w:rsid w:val="00AB3A08"/>
    <w:rsid w:val="00AB3B75"/>
    <w:rsid w:val="00AB4588"/>
    <w:rsid w:val="00AB4BAF"/>
    <w:rsid w:val="00AC26E6"/>
    <w:rsid w:val="00AE58B5"/>
    <w:rsid w:val="00AE59AF"/>
    <w:rsid w:val="00AF3E00"/>
    <w:rsid w:val="00AF7325"/>
    <w:rsid w:val="00B270A6"/>
    <w:rsid w:val="00B43757"/>
    <w:rsid w:val="00B44504"/>
    <w:rsid w:val="00B449F3"/>
    <w:rsid w:val="00BC1955"/>
    <w:rsid w:val="00BE0B81"/>
    <w:rsid w:val="00BE3700"/>
    <w:rsid w:val="00BE3DBF"/>
    <w:rsid w:val="00C26E7C"/>
    <w:rsid w:val="00C27F68"/>
    <w:rsid w:val="00C440F2"/>
    <w:rsid w:val="00CD4D76"/>
    <w:rsid w:val="00CD7369"/>
    <w:rsid w:val="00CE62A9"/>
    <w:rsid w:val="00CF0BFD"/>
    <w:rsid w:val="00D46969"/>
    <w:rsid w:val="00DB4F5A"/>
    <w:rsid w:val="00DC1520"/>
    <w:rsid w:val="00DC2A54"/>
    <w:rsid w:val="00DD79AB"/>
    <w:rsid w:val="00E01A8B"/>
    <w:rsid w:val="00E14FF6"/>
    <w:rsid w:val="00E470CA"/>
    <w:rsid w:val="00E84483"/>
    <w:rsid w:val="00EF16F5"/>
    <w:rsid w:val="00EF4E24"/>
    <w:rsid w:val="00EF5B56"/>
    <w:rsid w:val="00F164ED"/>
    <w:rsid w:val="00F44835"/>
    <w:rsid w:val="00F73865"/>
    <w:rsid w:val="00FA2ECF"/>
    <w:rsid w:val="00FC6C44"/>
    <w:rsid w:val="00FC7677"/>
    <w:rsid w:val="00FE2D75"/>
    <w:rsid w:val="06411B56"/>
    <w:rsid w:val="09D03BB6"/>
    <w:rsid w:val="18A16EBE"/>
    <w:rsid w:val="1FD80DDB"/>
    <w:rsid w:val="246D7BA8"/>
    <w:rsid w:val="328A29C6"/>
    <w:rsid w:val="36BF720C"/>
    <w:rsid w:val="40BF701D"/>
    <w:rsid w:val="436973CC"/>
    <w:rsid w:val="445470E4"/>
    <w:rsid w:val="4A9516E7"/>
    <w:rsid w:val="4DFF3A3F"/>
    <w:rsid w:val="60780C91"/>
    <w:rsid w:val="625C3D6A"/>
    <w:rsid w:val="6927451A"/>
    <w:rsid w:val="78C61248"/>
    <w:rsid w:val="7FC771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semiHidden/>
    <w:qFormat/>
    <w:uiPriority w:val="99"/>
    <w:rPr>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locked/>
    <w:uiPriority w:val="39"/>
    <w:rPr>
      <w:rFonts w:ascii="Calibri" w:hAnsi="Calibri"/>
      <w:szCs w:val="22"/>
    </w:rPr>
  </w:style>
  <w:style w:type="paragraph" w:styleId="6">
    <w:name w:val="Normal (Web)"/>
    <w:basedOn w:val="1"/>
    <w:qFormat/>
    <w:uiPriority w:val="99"/>
    <w:pPr>
      <w:jc w:val="left"/>
    </w:pPr>
    <w:rPr>
      <w:kern w:val="0"/>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99"/>
    <w:rPr>
      <w:rFonts w:cs="Times New Roman"/>
      <w:b/>
    </w:rPr>
  </w:style>
  <w:style w:type="character" w:styleId="11">
    <w:name w:val="page number"/>
    <w:basedOn w:val="9"/>
    <w:unhideWhenUsed/>
    <w:qFormat/>
    <w:uiPriority w:val="99"/>
  </w:style>
  <w:style w:type="character" w:styleId="12">
    <w:name w:val="Hyperlink"/>
    <w:unhideWhenUsed/>
    <w:qFormat/>
    <w:uiPriority w:val="99"/>
    <w:rPr>
      <w:color w:val="0000FF"/>
      <w:u w:val="single"/>
    </w:rPr>
  </w:style>
  <w:style w:type="paragraph" w:customStyle="1" w:styleId="13">
    <w:name w:val="[Normal]"/>
    <w:qFormat/>
    <w:uiPriority w:val="99"/>
    <w:rPr>
      <w:rFonts w:ascii="宋体" w:hAnsi="宋体" w:eastAsia="宋体" w:cs="Times New Roman"/>
      <w:sz w:val="24"/>
      <w:lang w:val="en-US" w:eastAsia="en-US" w:bidi="ar-SA"/>
    </w:rPr>
  </w:style>
  <w:style w:type="character" w:customStyle="1" w:styleId="14">
    <w:name w:val="页眉 字符"/>
    <w:link w:val="4"/>
    <w:qFormat/>
    <w:locked/>
    <w:uiPriority w:val="99"/>
    <w:rPr>
      <w:rFonts w:cs="Times New Roman"/>
      <w:kern w:val="2"/>
      <w:sz w:val="18"/>
      <w:szCs w:val="18"/>
    </w:rPr>
  </w:style>
  <w:style w:type="character" w:customStyle="1" w:styleId="15">
    <w:name w:val="页脚 字符"/>
    <w:link w:val="3"/>
    <w:qFormat/>
    <w:locked/>
    <w:uiPriority w:val="99"/>
    <w:rPr>
      <w:rFonts w:cs="Times New Roman"/>
      <w:kern w:val="2"/>
      <w:sz w:val="18"/>
      <w:szCs w:val="18"/>
    </w:rPr>
  </w:style>
  <w:style w:type="character" w:customStyle="1" w:styleId="16">
    <w:name w:val="批注框文本 字符"/>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25</Pages>
  <Words>10417</Words>
  <Characters>11727</Characters>
  <Lines>100</Lines>
  <Paragraphs>28</Paragraphs>
  <TotalTime>8</TotalTime>
  <ScaleCrop>false</ScaleCrop>
  <LinksUpToDate>false</LinksUpToDate>
  <CharactersWithSpaces>11908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2019-01-29T01:04:00Z</dcterms:created>
  <dc:creator>CZJ</dc:creator>
  <cp:lastModifiedBy>八爪小鱼</cp:lastModifiedBy>
  <cp:lastPrinted>2019-01-29T06:55:00Z</cp:lastPrinted>
  <dcterms:modified xsi:type="dcterms:W3CDTF">2024-06-02T03:26:32Z</dcterms:modified>
  <dc:title>涞水县财政局2017年部门预算公开有关事项的说明</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4E29F8F4C4C246D5BD0A85290205B529_12</vt:lpwstr>
  </property>
</Properties>
</file>