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Theme="majorEastAsia" w:hAnsiTheme="majorEastAsia" w:eastAsiaTheme="majorEastAsia" w:cstheme="majorEastAsia"/>
          <w:b/>
          <w:bCs/>
          <w:kern w:val="0"/>
          <w:sz w:val="44"/>
          <w:szCs w:val="44"/>
          <w:lang w:bidi="ar"/>
        </w:rPr>
      </w:pPr>
      <w:r>
        <w:rPr>
          <w:rFonts w:hint="eastAsia" w:asciiTheme="majorEastAsia" w:hAnsiTheme="majorEastAsia" w:eastAsiaTheme="majorEastAsia" w:cstheme="majorEastAsia"/>
          <w:b/>
          <w:bCs/>
          <w:kern w:val="0"/>
          <w:sz w:val="44"/>
          <w:szCs w:val="44"/>
          <w:lang w:bidi="ar"/>
        </w:rPr>
        <w:t>卫生和计划生育局</w:t>
      </w:r>
    </w:p>
    <w:p>
      <w:pPr>
        <w:widowControl/>
        <w:spacing w:line="560" w:lineRule="exact"/>
        <w:jc w:val="center"/>
        <w:rPr>
          <w:rFonts w:asciiTheme="majorEastAsia" w:hAnsiTheme="majorEastAsia" w:eastAsiaTheme="majorEastAsia" w:cstheme="majorEastAsia"/>
          <w:b/>
          <w:bCs/>
          <w:kern w:val="0"/>
          <w:sz w:val="44"/>
          <w:szCs w:val="44"/>
          <w:lang w:bidi="ar"/>
        </w:rPr>
      </w:pPr>
      <w:r>
        <w:rPr>
          <w:rFonts w:hint="eastAsia" w:asciiTheme="majorEastAsia" w:hAnsiTheme="majorEastAsia" w:eastAsiaTheme="majorEastAsia" w:cstheme="majorEastAsia"/>
          <w:b/>
          <w:bCs/>
          <w:kern w:val="0"/>
          <w:sz w:val="44"/>
          <w:szCs w:val="44"/>
          <w:lang w:bidi="ar"/>
        </w:rPr>
        <w:t>部门预算公开有关事项的说明</w:t>
      </w:r>
    </w:p>
    <w:p>
      <w:pPr>
        <w:widowControl/>
        <w:spacing w:line="560" w:lineRule="exact"/>
        <w:rPr>
          <w:rFonts w:ascii="仿宋" w:hAnsi="仿宋" w:eastAsia="仿宋" w:cs="仿宋"/>
          <w:b/>
          <w:bCs/>
          <w:kern w:val="0"/>
          <w:sz w:val="32"/>
          <w:szCs w:val="32"/>
          <w:lang w:bidi="ar"/>
        </w:rPr>
      </w:pPr>
      <w:r>
        <w:rPr>
          <w:rFonts w:hint="eastAsia" w:asciiTheme="majorEastAsia" w:hAnsiTheme="majorEastAsia" w:eastAsiaTheme="majorEastAsia" w:cstheme="majorEastAsia"/>
          <w:b/>
          <w:bCs/>
          <w:kern w:val="0"/>
          <w:sz w:val="44"/>
          <w:szCs w:val="44"/>
          <w:lang w:bidi="ar"/>
        </w:rPr>
        <w:t xml:space="preserve">   </w:t>
      </w:r>
      <w:r>
        <w:rPr>
          <w:rFonts w:hint="eastAsia" w:ascii="仿宋" w:hAnsi="仿宋" w:eastAsia="仿宋" w:cs="仿宋"/>
          <w:b/>
          <w:bCs/>
          <w:kern w:val="0"/>
          <w:sz w:val="32"/>
          <w:szCs w:val="32"/>
          <w:lang w:bidi="ar"/>
        </w:rPr>
        <w:t>一、部门职责、机构设置等基本情况</w:t>
      </w:r>
    </w:p>
    <w:p>
      <w:pPr>
        <w:widowControl/>
        <w:spacing w:line="560" w:lineRule="exact"/>
        <w:rPr>
          <w:rFonts w:ascii="仿宋" w:hAnsi="仿宋" w:eastAsia="仿宋" w:cs="仿宋"/>
          <w:b/>
          <w:bCs/>
          <w:kern w:val="0"/>
          <w:sz w:val="32"/>
          <w:szCs w:val="32"/>
          <w:lang w:bidi="ar"/>
        </w:rPr>
      </w:pPr>
      <w:r>
        <w:rPr>
          <w:rFonts w:hint="eastAsia" w:ascii="仿宋" w:hAnsi="仿宋" w:eastAsia="仿宋" w:cs="仿宋"/>
          <w:b/>
          <w:bCs/>
          <w:kern w:val="0"/>
          <w:sz w:val="32"/>
          <w:szCs w:val="32"/>
          <w:lang w:bidi="ar"/>
        </w:rPr>
        <w:t xml:space="preserve">   （一）部门职责</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1、拟定权限卫生和计划生育规划和政策措施，监督实施卫生和计划生育行业技术标准和技术规范。负责协调推进医药卫生体制改革和医疗保障，统筹规划卫生和计划生育服务资源配置，指导区域卫生和计划生育规划的编制和实施。</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2、负责制定全县疾病预防控制规划、免疫规划、严重危害人民健康的公共卫生问题的干预措施并组织落实，制定卫生应急和紧急医学救援预案、突发公共卫生事件监测工作计划，组织和指导突发公共卫生事件预防控制和各类突发公共事件的医疗卫生救援，发布突发公共卫生事件应急处置信息。</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3、负责制定职责范围内的职业卫生、放射卫生、环境卫生、学校卫生、公共场所卫生、饮用水卫生管理规范和政策措施，组织开展相关监测、调查和监督，负责传染病防治监控。配合市卫生和计划生育委员会做好食品安全风险监测和食品安全地方标准跟踪评价工作。</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4、拟定基层卫生和计划生育服务、妇幼卫生发展规划和政策措施并组织实施，指导基层卫生和计划生育、妇幼卫生服务体系建设，推进基本公共卫生和计划生育服务均等化，完善基层运行新机制和乡村医生管理制度。</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5、负责制定医疗机构和医疗服务全行业管理办法并监督实施。制定医疗机构及其医疗服务、医疗及时、医疗质量、医疗安全以及采供血机构管理的规范并组织实施。会同有关部门组织实施卫生专业及时人员资格准入，实施卫生专业技术人员执业规则和服务规范，建立医疗服务评价和监督管理体系。</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6、负责组织推进公立医院改革，建立公益性为导向的绩效考核和评价运行机制，建设和谐医患关系，提出医疗服务和药品价格政策的建议。</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7、组织实施国家基本药物制度，拟定基本药物采购、配送、使用的管理措施，监督和规范各级医疗机构基本药物使用。</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8、贯彻落实人口与计划生育工作的方针、政策，组织监测计划生育发展动态，提出发布计划生育安全预警预报信息建议，负责出生人口性别比的综合治理工作，组织、指导、协调开展打击非医学需要鉴定胎儿性别和选择性别人工终止妊娠行为。制定计划生育技术服务管理制度并监督实施，已发规范计划生育技术和药具管理工作，负责节育手术并发症和独生子女病残儿医学鉴定的管理工作；负责再生育审批工作；拟定优生优育和提高出生人口素质的政策措施并组织实施，推进实施计划生育生殖健康促进计划，降低出生缺陷人口数量。</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9、组织建立计划生育利益导向、计划生育特殊困难家庭扶助和促进计划生育家庭发展等机制、负责协调推进有关部门、群众团体履行计划生育工作相关职责，建立与经济社会发展政策的衔接机制，提出稳定低生育水平政策措施。</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10、制定流动人口计划生育服务管理制度并组织落实，研究提出促进人口有序流动、合理分布的政策建议。负责流动人口计划生育区域协作，推动建立流动人口卫生和计划生育信息共享和公共服务工作机制。</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11、组织拟订卫生和计划生育人才发展规划，指导卫生和计划生育人才队伍建设。加强全科医生等急需紧缺专业人才培养，建立完善住院医师和专科医师规范化培训制定并指导实施。</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12、组织拟订卫生和计划生育科技发展规划，组织实施卫生和计划生育相关科研项目。参与制定医学教育发展规划，协同指导院校医学教育和计划生育教育，组织实施毕业后医学教育和继续医学教育。</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13、指导卫生和计划生育工作，完善综合监督执法体系，规范执法行为，监督检查法律法规和政策措施的落实，组织查处重大违法行为。坚持计划生育目标管理责任制，负责对计划生育规划执行情况及目标管理责任制进行监督和考核评估，监督落实计划生育一票否决制，稳定低生育水平。</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14、负责卫生和计划生育宣传、健康教育、健康促进、交流合作和信息化建设等工作，依法组织实施统计调查。</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15、拟订中医药中长期发展规划，并纳入卫生和计划生育事业发展总体规划和战略目标。</w:t>
      </w:r>
    </w:p>
    <w:p>
      <w:pPr>
        <w:spacing w:line="560" w:lineRule="exact"/>
        <w:ind w:firstLine="560"/>
        <w:rPr>
          <w:rFonts w:ascii="仿宋" w:hAnsi="仿宋" w:eastAsia="仿宋" w:cs="仿宋"/>
          <w:sz w:val="32"/>
          <w:szCs w:val="32"/>
        </w:rPr>
      </w:pPr>
      <w:r>
        <w:rPr>
          <w:rFonts w:hint="eastAsia" w:ascii="仿宋" w:hAnsi="仿宋" w:eastAsia="仿宋" w:cs="仿宋"/>
          <w:sz w:val="32"/>
          <w:szCs w:val="32"/>
        </w:rPr>
        <w:t>16、负责保健对象的医疗保健工作，负责全县有关干部医疗管理工作，负责重要会议与重大活动的医疗卫生保障工作。</w:t>
      </w:r>
    </w:p>
    <w:p>
      <w:pPr>
        <w:widowControl/>
        <w:spacing w:line="560" w:lineRule="exact"/>
        <w:rPr>
          <w:rFonts w:ascii="仿宋" w:hAnsi="仿宋" w:eastAsia="仿宋" w:cs="仿宋"/>
          <w:kern w:val="0"/>
          <w:sz w:val="32"/>
          <w:szCs w:val="32"/>
          <w:lang w:bidi="ar"/>
        </w:rPr>
      </w:pPr>
      <w:r>
        <w:rPr>
          <w:rFonts w:hint="eastAsia" w:ascii="仿宋" w:hAnsi="仿宋" w:eastAsia="仿宋" w:cs="仿宋"/>
          <w:sz w:val="32"/>
          <w:szCs w:val="32"/>
        </w:rPr>
        <w:t xml:space="preserve">    17、承担县爱国卫生运动委员会、县深化医药卫生体制改革领导小组、县计划生育领导小组、县地方病防治领导小组、县新型农村合作医疗领导小组、县防治艾滋病工作委员会和县计划免疫协调领导小组的日常工作</w:t>
      </w:r>
      <w:r>
        <w:rPr>
          <w:rFonts w:hint="eastAsia" w:ascii="仿宋" w:hAnsi="仿宋" w:eastAsia="仿宋" w:cs="仿宋"/>
          <w:kern w:val="0"/>
          <w:sz w:val="32"/>
          <w:szCs w:val="32"/>
          <w:lang w:bidi="ar"/>
        </w:rPr>
        <w:t xml:space="preserve"> </w:t>
      </w:r>
    </w:p>
    <w:p>
      <w:pPr>
        <w:widowControl/>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 xml:space="preserve">   </w:t>
      </w:r>
      <w:r>
        <w:rPr>
          <w:rFonts w:hint="eastAsia" w:ascii="仿宋" w:hAnsi="仿宋" w:eastAsia="仿宋" w:cs="仿宋"/>
          <w:b/>
          <w:bCs/>
          <w:kern w:val="0"/>
          <w:sz w:val="32"/>
          <w:szCs w:val="32"/>
          <w:lang w:bidi="ar"/>
        </w:rPr>
        <w:t>（二）机构设置</w:t>
      </w:r>
    </w:p>
    <w:p>
      <w:pPr>
        <w:widowControl/>
        <w:spacing w:line="560" w:lineRule="exact"/>
        <w:ind w:firstLine="640"/>
        <w:rPr>
          <w:rFonts w:ascii="仿宋" w:hAnsi="仿宋" w:eastAsia="仿宋" w:cs="仿宋"/>
          <w:kern w:val="0"/>
          <w:sz w:val="32"/>
          <w:szCs w:val="32"/>
          <w:lang w:bidi="ar"/>
        </w:rPr>
      </w:pPr>
      <w:r>
        <w:rPr>
          <w:rFonts w:hint="eastAsia" w:ascii="仿宋" w:hAnsi="仿宋" w:eastAsia="仿宋" w:cs="仿宋"/>
          <w:kern w:val="0"/>
          <w:sz w:val="32"/>
          <w:szCs w:val="32"/>
          <w:lang w:bidi="ar"/>
        </w:rPr>
        <w:t>涞水县卫生和计划生育局为正科级行政单位，行政编制  16名，核定领导职数 4名，其中：局长1名，副局长3名。内设机构 6个，包括办公室、法制与审批股、卫生应急股、疾病防控和妇幼健康服务股、基层指导股、医政医管股，核定股级职数6名。</w:t>
      </w:r>
    </w:p>
    <w:p>
      <w:pPr>
        <w:widowControl/>
        <w:spacing w:line="560" w:lineRule="exact"/>
        <w:ind w:firstLine="640"/>
        <w:rPr>
          <w:rFonts w:ascii="仿宋" w:hAnsi="仿宋" w:eastAsia="仿宋" w:cs="仿宋"/>
          <w:kern w:val="0"/>
          <w:sz w:val="32"/>
          <w:szCs w:val="32"/>
          <w:lang w:bidi="ar"/>
        </w:rPr>
      </w:pPr>
      <w:r>
        <w:rPr>
          <w:rFonts w:hint="eastAsia" w:ascii="仿宋" w:hAnsi="仿宋" w:eastAsia="仿宋" w:cs="仿宋"/>
          <w:kern w:val="0"/>
          <w:sz w:val="32"/>
          <w:szCs w:val="32"/>
          <w:lang w:bidi="ar"/>
        </w:rPr>
        <w:t>本部门下属事业单位6个，分别为县医院、卫生院、妇幼保健院、中医院、疾病防控中心、卫生监督所，其中：县医院、幼保健院、中医院经费从本单位医疗收入中列支；卫生院、疾病防控中、卫生监督所经费由财政限额补助。</w:t>
      </w:r>
    </w:p>
    <w:p>
      <w:pP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部门机构设置情况</w:t>
      </w:r>
    </w:p>
    <w:tbl>
      <w:tblPr>
        <w:tblStyle w:val="5"/>
        <w:tblW w:w="8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1692"/>
        <w:gridCol w:w="1692"/>
        <w:gridCol w:w="1692"/>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692"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序号</w:t>
            </w:r>
          </w:p>
        </w:tc>
        <w:tc>
          <w:tcPr>
            <w:tcW w:w="1692"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单位名称</w:t>
            </w:r>
          </w:p>
        </w:tc>
        <w:tc>
          <w:tcPr>
            <w:tcW w:w="1692"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单位性质</w:t>
            </w:r>
          </w:p>
        </w:tc>
        <w:tc>
          <w:tcPr>
            <w:tcW w:w="1692"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单位规格</w:t>
            </w:r>
          </w:p>
        </w:tc>
        <w:tc>
          <w:tcPr>
            <w:tcW w:w="2022"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92"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1</w:t>
            </w:r>
          </w:p>
        </w:tc>
        <w:tc>
          <w:tcPr>
            <w:tcW w:w="1692"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涞水县卫生和计划生育局</w:t>
            </w:r>
          </w:p>
        </w:tc>
        <w:tc>
          <w:tcPr>
            <w:tcW w:w="1692"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行政</w:t>
            </w:r>
          </w:p>
        </w:tc>
        <w:tc>
          <w:tcPr>
            <w:tcW w:w="1692"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正科级</w:t>
            </w:r>
          </w:p>
        </w:tc>
        <w:tc>
          <w:tcPr>
            <w:tcW w:w="2022"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财政全额拨款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涞水县医院</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事业</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正科级</w:t>
            </w:r>
          </w:p>
        </w:tc>
        <w:tc>
          <w:tcPr>
            <w:tcW w:w="202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涞水县妇幼保健院</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事业</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正股级</w:t>
            </w:r>
          </w:p>
        </w:tc>
        <w:tc>
          <w:tcPr>
            <w:tcW w:w="202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涞水县中医院</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事业</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正股级</w:t>
            </w:r>
          </w:p>
        </w:tc>
        <w:tc>
          <w:tcPr>
            <w:tcW w:w="202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涞水县疾病预防控制中心</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事业</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正股级</w:t>
            </w:r>
          </w:p>
        </w:tc>
        <w:tc>
          <w:tcPr>
            <w:tcW w:w="202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涞水县卫生监督所</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事业</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正股级</w:t>
            </w:r>
          </w:p>
        </w:tc>
        <w:tc>
          <w:tcPr>
            <w:tcW w:w="202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7</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涞水县卫生院</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事业</w:t>
            </w:r>
          </w:p>
        </w:tc>
        <w:tc>
          <w:tcPr>
            <w:tcW w:w="169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正股级</w:t>
            </w:r>
          </w:p>
        </w:tc>
        <w:tc>
          <w:tcPr>
            <w:tcW w:w="2022"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财政定额定项补助</w:t>
            </w:r>
          </w:p>
        </w:tc>
      </w:tr>
    </w:tbl>
    <w:p>
      <w:pPr>
        <w:rPr>
          <w:rFonts w:ascii="仿宋_GB2312" w:hAnsi="宋体" w:eastAsia="仿宋_GB2312" w:cs="宋体"/>
          <w:color w:val="000000"/>
          <w:kern w:val="0"/>
          <w:sz w:val="28"/>
          <w:szCs w:val="28"/>
        </w:rPr>
      </w:pPr>
    </w:p>
    <w:p>
      <w:pPr>
        <w:widowControl/>
        <w:spacing w:line="560" w:lineRule="exact"/>
        <w:ind w:firstLine="640"/>
        <w:rPr>
          <w:rFonts w:ascii="仿宋" w:hAnsi="仿宋" w:eastAsia="仿宋" w:cs="仿宋"/>
          <w:kern w:val="0"/>
          <w:sz w:val="32"/>
          <w:szCs w:val="32"/>
          <w:lang w:bidi="ar"/>
        </w:rPr>
      </w:pPr>
      <w:r>
        <w:rPr>
          <w:rFonts w:hint="eastAsia" w:ascii="仿宋" w:hAnsi="仿宋" w:eastAsia="仿宋" w:cs="仿宋"/>
          <w:kern w:val="0"/>
          <w:sz w:val="32"/>
          <w:szCs w:val="32"/>
          <w:lang w:bidi="ar"/>
        </w:rPr>
        <w:t xml:space="preserve"> </w:t>
      </w:r>
    </w:p>
    <w:p>
      <w:pPr>
        <w:widowControl/>
        <w:spacing w:line="560" w:lineRule="exact"/>
        <w:ind w:firstLine="640"/>
        <w:rPr>
          <w:rFonts w:ascii="仿宋" w:hAnsi="仿宋" w:eastAsia="仿宋" w:cs="仿宋"/>
          <w:b/>
          <w:bCs/>
          <w:kern w:val="0"/>
          <w:sz w:val="32"/>
          <w:szCs w:val="32"/>
          <w:lang w:bidi="ar"/>
        </w:rPr>
      </w:pPr>
      <w:r>
        <w:rPr>
          <w:rFonts w:hint="eastAsia" w:ascii="仿宋" w:hAnsi="仿宋" w:eastAsia="仿宋" w:cs="仿宋"/>
          <w:b/>
          <w:bCs/>
          <w:kern w:val="0"/>
          <w:sz w:val="32"/>
          <w:szCs w:val="32"/>
          <w:lang w:bidi="ar"/>
        </w:rPr>
        <w:t>二、部门预算安排总体情况</w:t>
      </w:r>
    </w:p>
    <w:p>
      <w:pPr>
        <w:widowControl/>
        <w:spacing w:line="560" w:lineRule="exact"/>
        <w:ind w:firstLine="640"/>
        <w:rPr>
          <w:rFonts w:ascii="仿宋" w:hAnsi="仿宋" w:eastAsia="仿宋" w:cs="仿宋"/>
          <w:kern w:val="0"/>
          <w:sz w:val="32"/>
          <w:szCs w:val="32"/>
          <w:lang w:bidi="ar"/>
        </w:rPr>
      </w:pPr>
      <w:r>
        <w:rPr>
          <w:rFonts w:hint="eastAsia" w:ascii="仿宋" w:hAnsi="仿宋" w:eastAsia="仿宋" w:cs="仿宋"/>
          <w:kern w:val="0"/>
          <w:sz w:val="32"/>
          <w:szCs w:val="32"/>
          <w:lang w:bidi="ar"/>
        </w:rPr>
        <w:t>本部门2017年预算收入为11184.06万元，其中：一般公共预算拨款8712.64万元，（包括限额补助520万元、非限额补助5380.17万元、行政事业性收费41.6万元、中央提前下达的转移支付2770.07万元、罚没收入0.8万元）；其他来源收入2471.42万元。</w:t>
      </w:r>
    </w:p>
    <w:p>
      <w:pPr>
        <w:widowControl/>
        <w:spacing w:line="560" w:lineRule="exact"/>
        <w:ind w:firstLine="640"/>
        <w:rPr>
          <w:rFonts w:ascii="仿宋" w:hAnsi="仿宋" w:eastAsia="仿宋" w:cs="仿宋"/>
          <w:kern w:val="0"/>
          <w:sz w:val="32"/>
          <w:szCs w:val="32"/>
          <w:lang w:bidi="ar"/>
        </w:rPr>
      </w:pPr>
      <w:r>
        <w:rPr>
          <w:rFonts w:hint="eastAsia" w:ascii="仿宋" w:hAnsi="仿宋" w:eastAsia="仿宋" w:cs="仿宋"/>
          <w:kern w:val="0"/>
          <w:sz w:val="32"/>
          <w:szCs w:val="32"/>
          <w:lang w:bidi="ar"/>
        </w:rPr>
        <w:t>2017年预算支出为11184.06万元，其中：人员经费支出3845.67万元，日常公用经费支出101.83万元，项目支出为7236.56万元。</w:t>
      </w:r>
    </w:p>
    <w:p>
      <w:pPr>
        <w:widowControl/>
        <w:spacing w:line="560" w:lineRule="exact"/>
        <w:ind w:firstLine="640"/>
        <w:rPr>
          <w:rFonts w:ascii="仿宋" w:hAnsi="仿宋" w:eastAsia="仿宋" w:cs="仿宋"/>
          <w:kern w:val="0"/>
          <w:sz w:val="32"/>
          <w:szCs w:val="32"/>
          <w:lang w:bidi="ar"/>
        </w:rPr>
      </w:pPr>
      <w:r>
        <w:rPr>
          <w:rFonts w:hint="eastAsia" w:ascii="仿宋" w:hAnsi="仿宋" w:eastAsia="仿宋" w:cs="仿宋"/>
          <w:kern w:val="0"/>
          <w:sz w:val="32"/>
          <w:szCs w:val="32"/>
          <w:lang w:bidi="ar"/>
        </w:rPr>
        <w:t>与上年预算支出相比，较上年减少3787.36万元。其中：人员支出增加2771.15万元，主要原因为人员工资的普调以及俩单位合并后人员的增加；日常公用经费支出增加85.05万元，主要原因为</w:t>
      </w:r>
      <w:r>
        <w:rPr>
          <w:rFonts w:hint="eastAsia" w:ascii="仿宋" w:hAnsi="仿宋" w:eastAsia="仿宋" w:cs="仿宋"/>
          <w:sz w:val="32"/>
          <w:szCs w:val="32"/>
        </w:rPr>
        <w:t>我单位为原卫生局和原计生局合并组成的新部门，同比去年职责内容增加较大，相应支出也随之增加；</w:t>
      </w:r>
      <w:r>
        <w:rPr>
          <w:rFonts w:hint="eastAsia" w:ascii="仿宋" w:hAnsi="仿宋" w:eastAsia="仿宋" w:cs="仿宋"/>
          <w:kern w:val="0"/>
          <w:sz w:val="32"/>
          <w:szCs w:val="32"/>
          <w:lang w:bidi="ar"/>
        </w:rPr>
        <w:t>项目支出减少了6643.56万元，主要原因为我单位新农合办公室已并入人事局，其相关项目支出从本年度起不在我单位核算。</w:t>
      </w:r>
    </w:p>
    <w:p>
      <w:pPr>
        <w:widowControl/>
        <w:spacing w:line="560" w:lineRule="exact"/>
        <w:rPr>
          <w:rFonts w:ascii="仿宋" w:hAnsi="仿宋" w:eastAsia="仿宋" w:cs="仿宋"/>
          <w:b/>
          <w:bCs/>
          <w:kern w:val="0"/>
          <w:sz w:val="32"/>
          <w:szCs w:val="32"/>
          <w:lang w:bidi="ar"/>
        </w:rPr>
      </w:pPr>
      <w:r>
        <w:rPr>
          <w:rFonts w:hint="eastAsia" w:ascii="仿宋" w:hAnsi="仿宋" w:eastAsia="仿宋" w:cs="仿宋"/>
          <w:kern w:val="0"/>
          <w:sz w:val="32"/>
          <w:szCs w:val="32"/>
          <w:lang w:bidi="ar"/>
        </w:rPr>
        <w:t xml:space="preserve">    </w:t>
      </w:r>
      <w:r>
        <w:rPr>
          <w:rFonts w:hint="eastAsia" w:ascii="仿宋" w:hAnsi="仿宋" w:eastAsia="仿宋" w:cs="仿宋"/>
          <w:b/>
          <w:bCs/>
          <w:kern w:val="0"/>
          <w:sz w:val="32"/>
          <w:szCs w:val="32"/>
          <w:lang w:bidi="ar"/>
        </w:rPr>
        <w:t>三、机关运行经费安排情况</w:t>
      </w:r>
    </w:p>
    <w:p>
      <w:pPr>
        <w:widowControl/>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 xml:space="preserve">    本部门2017年机关运行经费安排101.83万元，其中：基础定额安排办公费42.15万元、邮电费0.72万元、取暖费9.08万元；按比例计提安排工会经费15.43万元、职工福利费20.45万元；公务用车运行维护费安排14万元。</w:t>
      </w:r>
    </w:p>
    <w:p>
      <w:pPr>
        <w:widowControl/>
        <w:spacing w:line="560" w:lineRule="exact"/>
        <w:rPr>
          <w:rFonts w:ascii="仿宋" w:hAnsi="仿宋" w:eastAsia="仿宋" w:cs="仿宋"/>
          <w:b/>
          <w:bCs/>
          <w:kern w:val="0"/>
          <w:sz w:val="32"/>
          <w:szCs w:val="32"/>
          <w:lang w:bidi="ar"/>
        </w:rPr>
      </w:pPr>
      <w:r>
        <w:rPr>
          <w:rFonts w:hint="eastAsia" w:ascii="仿宋" w:hAnsi="仿宋" w:eastAsia="仿宋" w:cs="仿宋"/>
          <w:kern w:val="0"/>
          <w:sz w:val="32"/>
          <w:szCs w:val="32"/>
          <w:lang w:bidi="ar"/>
        </w:rPr>
        <w:t xml:space="preserve">    </w:t>
      </w:r>
      <w:r>
        <w:rPr>
          <w:rFonts w:hint="eastAsia" w:ascii="仿宋" w:hAnsi="仿宋" w:eastAsia="仿宋" w:cs="仿宋"/>
          <w:b/>
          <w:bCs/>
          <w:kern w:val="0"/>
          <w:sz w:val="32"/>
          <w:szCs w:val="32"/>
          <w:lang w:bidi="ar"/>
        </w:rPr>
        <w:t>四、财政拨款“三公”经费预算情况</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kern w:val="0"/>
          <w:sz w:val="32"/>
          <w:szCs w:val="32"/>
          <w:lang w:bidi="ar"/>
        </w:rPr>
        <w:t>2017年“三公”经费</w:t>
      </w:r>
      <w:r>
        <w:rPr>
          <w:rFonts w:hint="eastAsia" w:ascii="仿宋" w:hAnsi="仿宋" w:eastAsia="仿宋" w:cs="仿宋"/>
          <w:sz w:val="32"/>
          <w:szCs w:val="32"/>
        </w:rPr>
        <w:t>预算数为59万元，较上年同期安排数59万元，相比持平。具体分项预算安排情况如下：</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一是因公出国（境）经费安排0万元，与去年同期数相比持平。</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二是公务用车运行维护费及购置费安排35万元，与去年同期数35万元相比持平。其中：公务用车购置费0万元，公务用车运行维护费35万元。</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三是公务接待费24万元，与去年同期数24万元相比持平。</w:t>
      </w:r>
      <w:r>
        <w:rPr>
          <w:rFonts w:hint="eastAsia" w:ascii="仿宋" w:hAnsi="仿宋" w:eastAsia="仿宋" w:cs="仿宋"/>
          <w:sz w:val="32"/>
          <w:szCs w:val="32"/>
          <w:lang w:val="en-US" w:eastAsia="zh-CN"/>
        </w:rPr>
        <w:t>预计接待各级检查督导组120批次，约为4000余人。</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会议费预算数为7万元，预计召开相关会议12次，参会人数约为600人次；培训费预算数为16.1万元，预计组织培训20余次，培训人数约为2000余人。</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br w:type="page"/>
      </w:r>
    </w:p>
    <w:p>
      <w:pPr>
        <w:spacing w:line="560" w:lineRule="exact"/>
        <w:ind w:firstLine="640" w:firstLineChars="200"/>
        <w:rPr>
          <w:rFonts w:ascii="仿宋" w:hAnsi="仿宋" w:eastAsia="仿宋" w:cs="仿宋"/>
          <w:sz w:val="32"/>
          <w:szCs w:val="32"/>
        </w:rPr>
      </w:pPr>
    </w:p>
    <w:p>
      <w:pPr>
        <w:spacing w:line="560" w:lineRule="exact"/>
        <w:rPr>
          <w:rFonts w:ascii="黑体" w:hAnsi="黑体" w:eastAsia="黑体" w:cs="黑体"/>
          <w:sz w:val="32"/>
          <w:szCs w:val="32"/>
        </w:rPr>
      </w:pPr>
      <w:r>
        <w:rPr>
          <w:rFonts w:hint="eastAsia" w:ascii="黑体" w:hAnsi="黑体" w:eastAsia="黑体" w:cs="黑体"/>
          <w:sz w:val="32"/>
          <w:szCs w:val="32"/>
        </w:rPr>
        <w:t xml:space="preserve">         “三公”经费预算情况及增减变化原因</w:t>
      </w:r>
    </w:p>
    <w:p>
      <w:pPr>
        <w:spacing w:line="560" w:lineRule="exact"/>
        <w:ind w:firstLine="640" w:firstLineChars="200"/>
        <w:jc w:val="right"/>
        <w:rPr>
          <w:rFonts w:ascii="仿宋" w:hAnsi="仿宋" w:eastAsia="仿宋" w:cs="仿宋"/>
          <w:sz w:val="32"/>
          <w:szCs w:val="32"/>
        </w:rPr>
      </w:pPr>
      <w:r>
        <w:rPr>
          <w:rFonts w:hint="eastAsia" w:ascii="仿宋" w:hAnsi="仿宋" w:eastAsia="仿宋" w:cs="仿宋"/>
          <w:sz w:val="32"/>
          <w:szCs w:val="32"/>
        </w:rPr>
        <w:t xml:space="preserve">  单位：万元</w:t>
      </w:r>
    </w:p>
    <w:tbl>
      <w:tblPr>
        <w:tblStyle w:val="5"/>
        <w:tblW w:w="10965" w:type="dxa"/>
        <w:tblInd w:w="-11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770"/>
        <w:gridCol w:w="1680"/>
        <w:gridCol w:w="1425"/>
        <w:gridCol w:w="3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项目名称</w:t>
            </w:r>
          </w:p>
        </w:tc>
        <w:tc>
          <w:tcPr>
            <w:tcW w:w="1770" w:type="dxa"/>
          </w:tcPr>
          <w:p>
            <w:pPr>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2016年度预算</w:t>
            </w:r>
          </w:p>
        </w:tc>
        <w:tc>
          <w:tcPr>
            <w:tcW w:w="1680" w:type="dxa"/>
          </w:tcPr>
          <w:p>
            <w:pPr>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2017年度预算</w:t>
            </w:r>
          </w:p>
        </w:tc>
        <w:tc>
          <w:tcPr>
            <w:tcW w:w="1425" w:type="dxa"/>
          </w:tcPr>
          <w:p>
            <w:pPr>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增减金额</w:t>
            </w:r>
          </w:p>
        </w:tc>
        <w:tc>
          <w:tcPr>
            <w:tcW w:w="3930" w:type="dxa"/>
          </w:tcPr>
          <w:p>
            <w:pPr>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因公出国经费</w:t>
            </w:r>
          </w:p>
        </w:tc>
        <w:tc>
          <w:tcPr>
            <w:tcW w:w="1770" w:type="dxa"/>
          </w:tcPr>
          <w:p>
            <w:pPr>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0</w:t>
            </w:r>
          </w:p>
        </w:tc>
        <w:tc>
          <w:tcPr>
            <w:tcW w:w="1680" w:type="dxa"/>
          </w:tcPr>
          <w:p>
            <w:pPr>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0</w:t>
            </w:r>
          </w:p>
        </w:tc>
        <w:tc>
          <w:tcPr>
            <w:tcW w:w="1425" w:type="dxa"/>
          </w:tcPr>
          <w:p>
            <w:pPr>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0</w:t>
            </w:r>
          </w:p>
        </w:tc>
        <w:tc>
          <w:tcPr>
            <w:tcW w:w="3930" w:type="dxa"/>
          </w:tcPr>
          <w:p>
            <w:pPr>
              <w:spacing w:line="560" w:lineRule="exact"/>
              <w:rPr>
                <w:rFonts w:ascii="仿宋" w:hAnsi="仿宋" w:eastAsia="仿宋" w:cs="仿宋"/>
                <w:kern w:val="0"/>
                <w:sz w:val="32"/>
                <w:szCs w:val="3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公务用车购置经费</w:t>
            </w:r>
          </w:p>
        </w:tc>
        <w:tc>
          <w:tcPr>
            <w:tcW w:w="1770" w:type="dxa"/>
          </w:tcPr>
          <w:p>
            <w:pPr>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0</w:t>
            </w:r>
          </w:p>
        </w:tc>
        <w:tc>
          <w:tcPr>
            <w:tcW w:w="1680" w:type="dxa"/>
          </w:tcPr>
          <w:p>
            <w:pPr>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0</w:t>
            </w:r>
          </w:p>
        </w:tc>
        <w:tc>
          <w:tcPr>
            <w:tcW w:w="1425" w:type="dxa"/>
          </w:tcPr>
          <w:p>
            <w:pPr>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0</w:t>
            </w:r>
          </w:p>
        </w:tc>
        <w:tc>
          <w:tcPr>
            <w:tcW w:w="3930" w:type="dxa"/>
          </w:tcPr>
          <w:p>
            <w:pPr>
              <w:spacing w:line="560" w:lineRule="exact"/>
              <w:rPr>
                <w:rFonts w:ascii="仿宋" w:hAnsi="仿宋" w:eastAsia="仿宋" w:cs="仿宋"/>
                <w:kern w:val="0"/>
                <w:sz w:val="32"/>
                <w:szCs w:val="3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公务用车运行经费</w:t>
            </w:r>
          </w:p>
        </w:tc>
        <w:tc>
          <w:tcPr>
            <w:tcW w:w="1770" w:type="dxa"/>
          </w:tcPr>
          <w:p>
            <w:pPr>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35</w:t>
            </w:r>
          </w:p>
        </w:tc>
        <w:tc>
          <w:tcPr>
            <w:tcW w:w="1680" w:type="dxa"/>
          </w:tcPr>
          <w:p>
            <w:pPr>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35</w:t>
            </w:r>
          </w:p>
        </w:tc>
        <w:tc>
          <w:tcPr>
            <w:tcW w:w="1425" w:type="dxa"/>
          </w:tcPr>
          <w:p>
            <w:pPr>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0</w:t>
            </w:r>
          </w:p>
        </w:tc>
        <w:tc>
          <w:tcPr>
            <w:tcW w:w="3930" w:type="dxa"/>
          </w:tcPr>
          <w:p>
            <w:pPr>
              <w:spacing w:line="560" w:lineRule="exact"/>
              <w:rPr>
                <w:rFonts w:ascii="仿宋" w:hAnsi="仿宋" w:eastAsia="仿宋" w:cs="仿宋"/>
                <w:kern w:val="0"/>
                <w:sz w:val="32"/>
                <w:szCs w:val="32"/>
                <w:lang w:bidi="ar"/>
              </w:rPr>
            </w:pPr>
            <w:r>
              <w:rPr>
                <w:rFonts w:hint="eastAsia" w:ascii="仿宋" w:hAnsi="仿宋" w:eastAsia="仿宋" w:cs="仿宋"/>
                <w:sz w:val="32"/>
                <w:szCs w:val="32"/>
              </w:rPr>
              <w:t>与上年持平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公务接待费支出</w:t>
            </w:r>
          </w:p>
        </w:tc>
        <w:tc>
          <w:tcPr>
            <w:tcW w:w="1770" w:type="dxa"/>
          </w:tcPr>
          <w:p>
            <w:pPr>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24</w:t>
            </w:r>
          </w:p>
        </w:tc>
        <w:tc>
          <w:tcPr>
            <w:tcW w:w="1680" w:type="dxa"/>
          </w:tcPr>
          <w:p>
            <w:pPr>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24</w:t>
            </w:r>
          </w:p>
        </w:tc>
        <w:tc>
          <w:tcPr>
            <w:tcW w:w="1425" w:type="dxa"/>
          </w:tcPr>
          <w:p>
            <w:pPr>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0</w:t>
            </w:r>
          </w:p>
        </w:tc>
        <w:tc>
          <w:tcPr>
            <w:tcW w:w="3930" w:type="dxa"/>
          </w:tcPr>
          <w:p>
            <w:pPr>
              <w:spacing w:line="560" w:lineRule="exact"/>
              <w:rPr>
                <w:rFonts w:ascii="仿宋" w:hAnsi="仿宋" w:eastAsia="仿宋" w:cs="仿宋"/>
                <w:kern w:val="0"/>
                <w:sz w:val="32"/>
                <w:szCs w:val="32"/>
                <w:lang w:bidi="ar"/>
              </w:rPr>
            </w:pPr>
            <w:r>
              <w:rPr>
                <w:rFonts w:hint="eastAsia" w:ascii="仿宋" w:hAnsi="仿宋" w:eastAsia="仿宋" w:cs="仿宋"/>
                <w:sz w:val="32"/>
                <w:szCs w:val="32"/>
              </w:rPr>
              <w:t>与上年持平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合计</w:t>
            </w:r>
          </w:p>
        </w:tc>
        <w:tc>
          <w:tcPr>
            <w:tcW w:w="1770" w:type="dxa"/>
          </w:tcPr>
          <w:p>
            <w:pPr>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59</w:t>
            </w:r>
          </w:p>
        </w:tc>
        <w:tc>
          <w:tcPr>
            <w:tcW w:w="1680" w:type="dxa"/>
          </w:tcPr>
          <w:p>
            <w:pPr>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59</w:t>
            </w:r>
          </w:p>
        </w:tc>
        <w:tc>
          <w:tcPr>
            <w:tcW w:w="1425" w:type="dxa"/>
          </w:tcPr>
          <w:p>
            <w:pPr>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0</w:t>
            </w:r>
          </w:p>
        </w:tc>
        <w:tc>
          <w:tcPr>
            <w:tcW w:w="3930" w:type="dxa"/>
          </w:tcPr>
          <w:p>
            <w:pPr>
              <w:spacing w:line="560" w:lineRule="exact"/>
              <w:rPr>
                <w:rFonts w:ascii="仿宋" w:hAnsi="仿宋" w:eastAsia="仿宋" w:cs="仿宋"/>
                <w:kern w:val="0"/>
                <w:sz w:val="32"/>
                <w:szCs w:val="32"/>
                <w:lang w:bidi="ar"/>
              </w:rPr>
            </w:pPr>
          </w:p>
        </w:tc>
      </w:tr>
    </w:tbl>
    <w:p>
      <w:pPr>
        <w:spacing w:line="560" w:lineRule="exact"/>
        <w:ind w:firstLine="643" w:firstLineChars="200"/>
        <w:rPr>
          <w:rFonts w:ascii="仿宋" w:hAnsi="仿宋" w:eastAsia="仿宋" w:cs="仿宋"/>
          <w:b/>
          <w:bCs/>
          <w:kern w:val="0"/>
          <w:sz w:val="32"/>
          <w:szCs w:val="32"/>
          <w:lang w:bidi="ar"/>
        </w:rPr>
      </w:pPr>
    </w:p>
    <w:p>
      <w:pPr>
        <w:widowControl/>
        <w:spacing w:line="560" w:lineRule="exact"/>
        <w:rPr>
          <w:rFonts w:ascii="仿宋" w:hAnsi="仿宋" w:eastAsia="仿宋" w:cs="仿宋"/>
          <w:b/>
          <w:bCs/>
          <w:kern w:val="0"/>
          <w:sz w:val="32"/>
          <w:szCs w:val="32"/>
          <w:lang w:bidi="ar"/>
        </w:rPr>
      </w:pPr>
      <w:r>
        <w:rPr>
          <w:rFonts w:hint="eastAsia" w:ascii="仿宋" w:hAnsi="仿宋" w:eastAsia="仿宋" w:cs="仿宋"/>
          <w:b/>
          <w:bCs/>
          <w:kern w:val="0"/>
          <w:sz w:val="32"/>
          <w:szCs w:val="32"/>
          <w:lang w:bidi="ar"/>
        </w:rPr>
        <w:t xml:space="preserve">    五、绩效预算信息情况</w:t>
      </w:r>
    </w:p>
    <w:p>
      <w:pPr>
        <w:widowControl/>
        <w:spacing w:line="560" w:lineRule="exact"/>
        <w:ind w:firstLine="641"/>
        <w:rPr>
          <w:rFonts w:ascii="仿宋" w:hAnsi="仿宋" w:eastAsia="仿宋" w:cs="仿宋"/>
          <w:b/>
          <w:bCs/>
          <w:kern w:val="0"/>
          <w:sz w:val="32"/>
          <w:szCs w:val="32"/>
          <w:lang w:bidi="ar"/>
        </w:rPr>
      </w:pPr>
      <w:r>
        <w:rPr>
          <w:rFonts w:hint="eastAsia" w:ascii="仿宋" w:hAnsi="仿宋" w:eastAsia="仿宋" w:cs="仿宋"/>
          <w:b/>
          <w:bCs/>
          <w:kern w:val="0"/>
          <w:sz w:val="32"/>
          <w:szCs w:val="32"/>
          <w:lang w:bidi="ar"/>
        </w:rPr>
        <w:t>总体绩效目标</w:t>
      </w:r>
    </w:p>
    <w:p>
      <w:pPr>
        <w:widowControl/>
        <w:spacing w:line="560" w:lineRule="exact"/>
        <w:ind w:firstLine="641"/>
        <w:rPr>
          <w:rFonts w:ascii="仿宋" w:hAnsi="仿宋" w:eastAsia="仿宋" w:cs="仿宋"/>
          <w:sz w:val="32"/>
          <w:szCs w:val="32"/>
        </w:rPr>
        <w:sectPr>
          <w:pgSz w:w="11906" w:h="16838"/>
          <w:pgMar w:top="1440" w:right="1800" w:bottom="1440" w:left="1800" w:header="851" w:footer="992" w:gutter="0"/>
          <w:cols w:space="720" w:num="1"/>
          <w:docGrid w:type="lines" w:linePitch="312" w:charSpace="0"/>
        </w:sectPr>
      </w:pPr>
      <w:r>
        <w:rPr>
          <w:rFonts w:hint="eastAsia" w:ascii="仿宋" w:hAnsi="仿宋" w:eastAsia="仿宋" w:cs="仿宋"/>
          <w:sz w:val="32"/>
          <w:szCs w:val="32"/>
        </w:rPr>
        <w:t>认真落实全市卫生计生工作会议和县委、县政府决策部署，紧紧围绕京津保一体化布局“十三五”，以深化医药卫生体制改革为核心，以提升疾病预防控制能力、依法行政和综合监督执法能力、医疗服务保障能力为抓手，全面提升卫生计生服务能力，努力办好便民惠民利民实事，为“健康涞水、善美涞水”建设</w:t>
      </w:r>
      <w:r>
        <w:rPr>
          <w:rFonts w:hint="eastAsia" w:ascii="仿宋" w:hAnsi="仿宋" w:eastAsia="仿宋" w:cs="仿宋"/>
          <w:sz w:val="32"/>
          <w:szCs w:val="32"/>
          <w:lang w:eastAsia="zh-CN"/>
        </w:rPr>
        <w:t>作</w:t>
      </w:r>
      <w:bookmarkStart w:id="1" w:name="_GoBack"/>
      <w:bookmarkEnd w:id="1"/>
      <w:r>
        <w:rPr>
          <w:rFonts w:hint="eastAsia" w:ascii="仿宋" w:hAnsi="仿宋" w:eastAsia="仿宋" w:cs="仿宋"/>
          <w:sz w:val="32"/>
          <w:szCs w:val="32"/>
        </w:rPr>
        <w:t>出贡献。</w:t>
      </w:r>
    </w:p>
    <w:p>
      <w:pPr>
        <w:jc w:val="center"/>
        <w:outlineLvl w:val="0"/>
        <w:rPr>
          <w:rFonts w:ascii="方正小标宋_GBK" w:eastAsia="方正小标宋_GBK"/>
          <w:sz w:val="32"/>
        </w:rPr>
      </w:pPr>
      <w:bookmarkStart w:id="0" w:name="_Toc477162154"/>
      <w:r>
        <w:rPr>
          <w:rFonts w:hint="eastAsia" w:ascii="方正小标宋_GBK" w:eastAsia="方正小标宋_GBK"/>
          <w:sz w:val="32"/>
        </w:rPr>
        <w:t>部门职责-工作活动绩效目标</w:t>
      </w:r>
      <w:bookmarkEnd w:id="0"/>
    </w:p>
    <w:tbl>
      <w:tblPr>
        <w:tblStyle w:val="4"/>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361</w:t>
            </w:r>
            <w:r>
              <w:rPr>
                <w:rFonts w:hint="eastAsia" w:ascii="方正小标宋_GBK" w:eastAsia="方正小标宋_GBK"/>
                <w:sz w:val="24"/>
              </w:rPr>
              <w:t>涞水县卫生和计划生育局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公共卫生</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2514.08</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公共卫生是保障人民大众身心健康的公共事业，包括提供基本公共卫生服务，疾病预防控制，对突发公共卫生事件的应急处置，促进妇女儿童健康，食品安全风险监管等各项工作。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推进基本公共卫生服务均等化；控制各类重大疾病的发生与传播；有效应对我县突发公共卫生事件；保障妇女儿童身心健康；提高食品安全风险预警能力，为保障食品安全提供技术支撑。</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基本公共卫生服务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1992.85</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按照国家基本公共卫生服务项目《规范》，组织全县基层医疗卫生机构开展实施基本公共卫生服务项目。</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对城乡居民健康实行干预，减少危害健康的因素，有效预防传染病及慢性病，使其享有平等的基本卫生服务。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城乡居民健康档案建档率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疾病预防控制</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511.23</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组织落实重大疾病防治规划、国家免疫规划及严重危害人民健康公共卫生问题的干预措施，防止和控制疾病发生和疫情蔓延，组织开展全县爱国卫生工作。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对城乡居民健康实行干预，减少危害健康的因素，有效预防传染病及慢性病，使其享有平等的基本卫生服务。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国家免疫规划疫苗接种率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重性精神疾病患者健康管理率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城乡居民电子档案建档率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突发公共卫生事件应急处置</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负责全县卫生应急体系和能力建设，突发公共卫生事件的预防准备、监测预警、处置救援、总结评估等工作。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对城乡居民健康实行干预，减少危害健康的因素，有效预防传染病及慢性病，使其享有平等的基本卫生服务。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突发公共卫生事件信息报告率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99%</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突发公共事件卫生应急处置率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免费健康体检率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妇幼健康服务</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落实上级妇幼健康服务项目，开展母婴保健、辅助生殖技术管理、妇女儿童常见病和多发病防治、出生缺陷综合防治、出生医学证明等母婴保健法律证件管理等各项工作。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提高妇女儿童健康水平和出生人口素质。</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住院分娩率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岁婴儿死亡率（</w:t>
            </w:r>
            <w:r>
              <w:rPr>
                <w:rFonts w:hint="cs" w:ascii="方正书宋_GBK" w:eastAsia="方正书宋_GBK"/>
              </w:rPr>
              <w:t>‰</w:t>
            </w:r>
            <w:r>
              <w:rPr>
                <w:rFonts w:hint="eastAsia"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新生儿疾病筛查率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产前筛查率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食品安全保障</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开展食品安全风险监测和食源性疾病监测，贯彻宣传食品安全标准并跟踪评价，加强食品安全标准和风险监测评估能力建设，提供全县食品安全监管技术支持。</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健全我县食品安全风险监测体系，提高我县食品安全风险监测预警能力，保障人民群众身体健康。</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食品安全标准跟踪评价完成率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食品污染物及有害因素监测任务完成率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医疗卫生</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3361.76</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以医疗技术为基本服务手段，通过各级各类医疗机构，向广大人民群众提供的医疗、预防、保健及康复等服务。</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提高医疗机构的疾病救治能力，强化公立医院和基层医疗卫生机构综合改革，满足各类人民群众的医疗服务需求。</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医疗服务</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145.00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针对不同类型的疾病提供预防、检查、诊断、治疗和康复等各类医疗服务，健全我县医疗机构和医疗服务全行业管理制度，开展医疗惠民工程等各类医疗服务工作。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提高医疗救治水平，满足各类患者的医疗服务需求。</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患者死亡率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入出院诊断符合率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门急诊服务窗口平均等候时间（分钟）</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&lt;10</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病床使用率</w:t>
            </w:r>
            <w:r>
              <w:rPr>
                <w:rFonts w:ascii="方正书宋_GBK" w:eastAsia="方正书宋_GBK"/>
              </w:rPr>
              <w:t>(</w:t>
            </w:r>
            <w:r>
              <w:rPr>
                <w:rFonts w:hint="eastAsia" w:ascii="方正书宋_GBK" w:eastAsia="方正书宋_GBK"/>
              </w:rPr>
              <w:t>个）</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出院者平均住院天数</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公立医院和基层医疗卫生机构综合改革</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3216.76</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按照上级有关要求，继续组织实施国家基本药物制度，制定全县基本药物采购、配送、使用管理制度，建立药品和高值医用耗材集中采购制度，加速推进公立医院和基层医疗卫生机构综合改革各项工作。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逐步取消公立医院药品加成，实现基本药物制度乡村卫生机构全覆盖，健全和完善药品和高值医用耗材集中采购制度，缓解百姓</w:t>
            </w:r>
            <w:r>
              <w:rPr>
                <w:rFonts w:hint="cs" w:ascii="方正书宋_GBK" w:eastAsia="方正书宋_GBK"/>
              </w:rPr>
              <w:t>“</w:t>
            </w:r>
            <w:r>
              <w:rPr>
                <w:rFonts w:hint="eastAsia" w:ascii="方正书宋_GBK" w:eastAsia="方正书宋_GBK"/>
              </w:rPr>
              <w:t>看病难、看病贵</w:t>
            </w:r>
            <w:r>
              <w:rPr>
                <w:rFonts w:hint="cs" w:ascii="方正书宋_GBK" w:eastAsia="方正书宋_GBK"/>
              </w:rPr>
              <w:t>”</w:t>
            </w:r>
            <w:r>
              <w:rPr>
                <w:rFonts w:hint="eastAsia" w:ascii="方正书宋_GBK" w:eastAsia="方正书宋_GBK"/>
              </w:rPr>
              <w:t>问题。</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药占比</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&lt;45%</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药品加成率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基层医疗卫生机构药品零差率实施率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公立医院改革覆盖率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医疗风险分担机制覆盖率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计划生育</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1049.06</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坚持计划生育基本国策，提供各类计划生育技术服务，建立计划生育利益导向机制，开展出生人口性别比治理以及流动人口计划生育管理等各项工作。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保持适度的低生育水平，有效保障计划生育家庭生活水平，提高妇女生殖健康水平，降低出生缺陷的发生，有效遏制出生人口性别比偏高问题。</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计划生育家庭发展与利益导向机制建设</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355.34</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通过实施国家奖扶、特扶等制度，创建幸福家庭等工作，全面提高计划生育家庭的发展能力。</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有效引导群众自觉实行计划生育，加强计划生育家庭的发展能力，提高计划生育家庭的凝聚力及成员幸福感。</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计划生育家庭特别扶助政策落实率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农村部分计划生育家庭奖励扶助政策落实率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计划生育指导与管理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190.00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做好出生人口性别比治理工作，加强流动人口计划生育管理，提升基层基础计划生育队伍服务水平。</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逐步扩大流动人口卫生计生基本公共服务均等化覆盖面，提高计划生育依法行政能力，提高各类人群计划生育服务满意度，促进社会和谐发展。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流动人口计划生育服务满意率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计划生育群众工作</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协助政府开展计划生育群众自治、亲情关爱及幸福工程等工作，动员广大群众自觉参与和实行各项计划生育政策。</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增进广大育龄群众和计生家庭福祉，提高群众自觉实行计划生育的积极性。</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试点地区失独家庭</w:t>
            </w:r>
            <w:r>
              <w:rPr>
                <w:rFonts w:hint="cs" w:ascii="方正书宋_GBK" w:eastAsia="方正书宋_GBK"/>
              </w:rPr>
              <w:t>“</w:t>
            </w:r>
            <w:r>
              <w:rPr>
                <w:rFonts w:hint="eastAsia" w:ascii="方正书宋_GBK" w:eastAsia="方正书宋_GBK"/>
              </w:rPr>
              <w:t>亲情关爱</w:t>
            </w:r>
            <w:r>
              <w:rPr>
                <w:rFonts w:hint="cs" w:ascii="方正书宋_GBK" w:eastAsia="方正书宋_GBK"/>
              </w:rPr>
              <w:t>”</w:t>
            </w:r>
            <w:r>
              <w:rPr>
                <w:rFonts w:hint="eastAsia" w:ascii="方正书宋_GBK" w:eastAsia="方正书宋_GBK"/>
              </w:rPr>
              <w:t>帮扶覆盖面</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计划生育基层群众自治村（居）覆盖率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计划生育服务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443.72</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开展国宛免费孕前优生健康检查，提高出生人口素质；负责全县计划生育技术指导、咨询以及计划生育有关的临床医疗服务；负责生殖健康科普宣传、教育咨询。</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免费孕前优生健康检查目标人群覆盖，免费计划生育基本服务项目覆盖，免费实施农村妇女生殖健康检查公共服务覆盖。</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服务人数覆盖率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计生协公工作</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60.00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协助政府贯彻落实国家的计划生育政策和法律。</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确保在提供信息和服务时，对服务对象没有歧视，不因服务对象无支付能力而拒绝服务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确保在提供信息和服务时，对服务对象没有歧视，不因服务对象无支付能力而拒绝服务。</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中医药</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中医药人才培养、中医药信息化建设、中医药文化推广等各项工作，满足各类人民群众享受民族医药服务的需求。</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加强中医药能力建设，提高中医药人员服务水平，有效发挥中医药在医疗保健领域的特色优势。</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中医药人才队伍和科研能力建设</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培养具有扎实中医药理论功底和较强</w:t>
            </w:r>
            <w:r>
              <w:rPr>
                <w:rFonts w:hint="eastAsia" w:ascii="方正书宋_GBK" w:eastAsia="方正书宋_GBK"/>
                <w:lang w:eastAsia="zh-CN"/>
              </w:rPr>
              <w:t>辨</w:t>
            </w:r>
            <w:r>
              <w:rPr>
                <w:rFonts w:hint="eastAsia" w:ascii="方正书宋_GBK" w:eastAsia="方正书宋_GBK"/>
              </w:rPr>
              <w:t>证施治能力的中医临床技术人员，面向基层医疗机构推广中医药适宜技术。</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提高各级各类中医药人才的施治能力。</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中医药信息化建设任务完成率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培养优秀中医临床人才数量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中医药推广及文化宣传</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构建中医药核心价值体系，开展中医药文化传播与知识普及。</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提升人民群众中医养生保健素养和健康水准。</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中医药文化传播与知识普及活动完成率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中医药服务能力建设</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20.00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培育和建设具有明显中医特色的重点专科，加强中医医疗机构信息化建设。</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提高中医药服务水平和救治能力，改善群众接受中医药服务的软硬件环境。</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患者满意度</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建设中医医疗重点专科数量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卫生计生政务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291.66</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拟定卫生计生改革与发展目标、规划，组织指导相关工作开展，承担政务公开和业务宣传工作，加强卫生计生能力建设。</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保障卫生计生事业稳定发展。</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卫生计生人才队伍及科研能力建设</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155.52</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开展卫生计生人才培训，组织继续医学教育和适宜技术推广等工作。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提高全县卫生计生人才队伍服务水平和卫生计生机构科研能力。</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推广基层医疗适宜技术项数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卫生计生综合监督</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监督卫生计生相关法律法规落实情况，督办重大卫生计生违法案件，指导和规范卫生计生人员执法行为，坚持计划生育目标管理责任制。</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保障卫生计生法律法规的落实，提升卫生计生工作规范化和法制化水平，保障人民群众卫生计生权益。</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职业卫生服务机构考核率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卫生计生综合业务管理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105.00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开展卫生计生规划、资源配置、统计、法制、政策研究、宣传教育、舆情监测等工作。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为顺利开展各项卫生计生工作提供有效保障，确保卫生计生事业协调可持续发展。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基层卫生计生服务人员培训结业率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卫生计生宣传教育完成率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卫生计生综合事务管理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31.14</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开展卫生计生信息化、基础设施、装备管理与配置等各项工作。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提高我县卫生计生系统软硬件服务能力。</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安全生产事件有效防范</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是</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卫生计生系统软硬件服务能力提升情况</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是</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基层医疗卫生机构信息化系统覆盖率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软硬件正常服务情况</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是</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基础设施维修改造任务完成率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bl>
    <w:p>
      <w:pPr>
        <w:widowControl/>
        <w:spacing w:line="560" w:lineRule="exact"/>
        <w:rPr>
          <w:rFonts w:ascii="仿宋" w:hAnsi="仿宋" w:eastAsia="仿宋" w:cs="仿宋"/>
          <w:kern w:val="0"/>
          <w:sz w:val="32"/>
          <w:szCs w:val="32"/>
          <w:lang w:bidi="ar"/>
        </w:rPr>
        <w:sectPr>
          <w:pgSz w:w="16838" w:h="11906" w:orient="landscape"/>
          <w:pgMar w:top="1800" w:right="1440" w:bottom="1800" w:left="1440" w:header="851" w:footer="992" w:gutter="0"/>
          <w:cols w:space="720" w:num="1"/>
          <w:docGrid w:type="lines" w:linePitch="312" w:charSpace="0"/>
        </w:sectPr>
      </w:pPr>
    </w:p>
    <w:p>
      <w:pPr>
        <w:widowControl/>
        <w:spacing w:line="560" w:lineRule="exact"/>
        <w:rPr>
          <w:rFonts w:ascii="仿宋" w:hAnsi="仿宋" w:eastAsia="仿宋" w:cs="仿宋"/>
          <w:kern w:val="0"/>
          <w:sz w:val="32"/>
          <w:szCs w:val="32"/>
          <w:lang w:bidi="ar"/>
        </w:rPr>
      </w:pPr>
      <w:r>
        <w:rPr>
          <w:rFonts w:hint="eastAsia" w:ascii="仿宋" w:hAnsi="仿宋" w:eastAsia="仿宋" w:cs="仿宋"/>
          <w:b/>
          <w:bCs/>
          <w:kern w:val="0"/>
          <w:sz w:val="32"/>
          <w:szCs w:val="32"/>
          <w:lang w:bidi="ar"/>
        </w:rPr>
        <w:t xml:space="preserve"> </w:t>
      </w:r>
      <w:r>
        <w:rPr>
          <w:rFonts w:ascii="仿宋" w:hAnsi="仿宋" w:eastAsia="仿宋" w:cs="仿宋"/>
          <w:b/>
          <w:bCs/>
          <w:kern w:val="0"/>
          <w:sz w:val="32"/>
          <w:szCs w:val="32"/>
          <w:lang w:bidi="ar"/>
        </w:rPr>
        <w:t xml:space="preserve">   </w:t>
      </w:r>
      <w:r>
        <w:rPr>
          <w:rFonts w:hint="eastAsia" w:ascii="仿宋" w:hAnsi="仿宋" w:eastAsia="仿宋" w:cs="仿宋"/>
          <w:b/>
          <w:bCs/>
          <w:kern w:val="0"/>
          <w:sz w:val="32"/>
          <w:szCs w:val="32"/>
          <w:lang w:bidi="ar"/>
        </w:rPr>
        <w:t xml:space="preserve">六、政府采购预算情况 </w:t>
      </w:r>
    </w:p>
    <w:p>
      <w:pPr>
        <w:widowControl/>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2017年我部门安排政府采购项目2类5个，安排资金1810万元，其中：货物采购1个，涉及资金50万元，主要是购买核磁设备1台；工程类采购4个，涉及金额1760万元，主要包括疾控中心及卫生监督所合并建设项目500万元、卫生院基层医疗卫生机构建设260万元、中医院基建项目安排500万元、妇幼保健院基建项目500万元。</w:t>
      </w:r>
    </w:p>
    <w:p>
      <w:pPr>
        <w:widowControl/>
        <w:tabs>
          <w:tab w:val="left" w:pos="643"/>
        </w:tabs>
        <w:spacing w:line="560" w:lineRule="exact"/>
        <w:rPr>
          <w:rFonts w:ascii="仿宋" w:hAnsi="仿宋" w:eastAsia="仿宋" w:cs="仿宋"/>
          <w:b/>
          <w:bCs/>
          <w:kern w:val="0"/>
          <w:sz w:val="32"/>
          <w:szCs w:val="32"/>
          <w:lang w:bidi="ar"/>
        </w:rPr>
      </w:pPr>
      <w:r>
        <w:rPr>
          <w:rFonts w:hint="eastAsia" w:ascii="仿宋" w:hAnsi="仿宋" w:eastAsia="仿宋" w:cs="仿宋"/>
          <w:b/>
          <w:bCs/>
          <w:kern w:val="0"/>
          <w:sz w:val="32"/>
          <w:szCs w:val="32"/>
          <w:lang w:bidi="ar"/>
        </w:rPr>
        <w:t xml:space="preserve"> </w:t>
      </w:r>
      <w:r>
        <w:rPr>
          <w:rFonts w:ascii="仿宋" w:hAnsi="仿宋" w:eastAsia="仿宋" w:cs="仿宋"/>
          <w:b/>
          <w:bCs/>
          <w:kern w:val="0"/>
          <w:sz w:val="32"/>
          <w:szCs w:val="32"/>
          <w:lang w:bidi="ar"/>
        </w:rPr>
        <w:t xml:space="preserve">  </w:t>
      </w:r>
      <w:r>
        <w:rPr>
          <w:rFonts w:hint="eastAsia" w:ascii="仿宋" w:hAnsi="仿宋" w:eastAsia="仿宋" w:cs="仿宋"/>
          <w:b/>
          <w:bCs/>
          <w:kern w:val="0"/>
          <w:sz w:val="32"/>
          <w:szCs w:val="32"/>
          <w:lang w:bidi="ar"/>
        </w:rPr>
        <w:t>七、国有资产信息情况</w:t>
      </w:r>
    </w:p>
    <w:p>
      <w:pPr>
        <w:widowControl/>
        <w:tabs>
          <w:tab w:val="left" w:pos="643"/>
        </w:tabs>
        <w:spacing w:line="560" w:lineRule="exact"/>
        <w:rPr>
          <w:rFonts w:ascii="仿宋" w:hAnsi="仿宋" w:eastAsia="仿宋" w:cs="仿宋"/>
          <w:kern w:val="0"/>
          <w:sz w:val="32"/>
          <w:szCs w:val="32"/>
          <w:lang w:bidi="ar"/>
        </w:rPr>
      </w:pPr>
      <w:r>
        <w:rPr>
          <w:rFonts w:hint="eastAsia" w:ascii="仿宋" w:hAnsi="仿宋" w:eastAsia="仿宋"/>
          <w:sz w:val="32"/>
          <w:szCs w:val="32"/>
        </w:rPr>
        <w:t xml:space="preserve">    </w:t>
      </w:r>
      <w:r>
        <w:rPr>
          <w:rFonts w:hint="eastAsia" w:ascii="仿宋" w:hAnsi="仿宋" w:eastAsia="仿宋" w:cs="仿宋"/>
          <w:kern w:val="0"/>
          <w:sz w:val="32"/>
          <w:szCs w:val="32"/>
          <w:lang w:bidi="ar"/>
        </w:rPr>
        <w:t>经统计，本部门（含所属单位）的固定资产总额是18841.44万元（其中局机关929.5万元，卫生院是2511.08万 元；县医院9448.17万元；妇幼3886.95万元；中医院1367.65万元；疾病预防控制中心563.29万元，卫生监督所134.80万元)。</w:t>
      </w:r>
    </w:p>
    <w:p>
      <w:pPr>
        <w:widowControl/>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房屋面积总值是6.87万平米，价值总额是3460.68万（其中局机关 0.69万平米，价值339.34万元；各卫生院房屋面积是2.74万平米，价值1382.89万元；疾控0.19万平米，价值100.34万元；县医院2.61万平米，价值1312.83万元；妇幼0.41万平米，价值208.29万元；中医院0.23万平米，价值116.99万元）。</w:t>
      </w:r>
    </w:p>
    <w:p>
      <w:pPr>
        <w:widowControl/>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车辆数量是46辆，价值490.82万（其中局机关7辆，价值55万元；各卫生院17辆，价值128.43万元；县医院10辆，价值92.01万元；妇幼4辆，价值90.6万元；中医院1辆，价值21.6万元；疾控防控中心5辆，价值69.06万元；卫生监督所2辆，价值34.12万元）</w:t>
      </w:r>
    </w:p>
    <w:p>
      <w:pPr>
        <w:widowControl/>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价值20万元以上的设备共104台，价值共6282.77万元</w:t>
      </w:r>
      <w:r>
        <w:rPr>
          <w:rFonts w:hint="eastAsia" w:ascii="仿宋" w:hAnsi="仿宋" w:eastAsia="仿宋" w:cs="仿宋"/>
          <w:color w:val="000000"/>
          <w:kern w:val="0"/>
          <w:sz w:val="32"/>
          <w:szCs w:val="32"/>
        </w:rPr>
        <w:t>（附表）</w:t>
      </w:r>
      <w:r>
        <w:rPr>
          <w:rFonts w:hint="eastAsia" w:ascii="仿宋" w:hAnsi="仿宋" w:eastAsia="仿宋" w:cs="仿宋"/>
          <w:kern w:val="0"/>
          <w:sz w:val="32"/>
          <w:szCs w:val="32"/>
          <w:lang w:bidi="ar"/>
        </w:rPr>
        <w:t>。</w:t>
      </w:r>
    </w:p>
    <w:p>
      <w:pPr>
        <w:widowControl/>
        <w:spacing w:line="560" w:lineRule="exact"/>
        <w:ind w:firstLine="640" w:firstLineChars="200"/>
        <w:rPr>
          <w:rFonts w:ascii="宋体" w:hAnsi="宋体" w:cs="宋体"/>
          <w:color w:val="000000"/>
          <w:kern w:val="0"/>
          <w:sz w:val="24"/>
        </w:rPr>
      </w:pPr>
      <w:r>
        <w:rPr>
          <w:rFonts w:hint="eastAsia" w:ascii="仿宋" w:hAnsi="仿宋" w:eastAsia="仿宋" w:cs="仿宋"/>
          <w:kern w:val="0"/>
          <w:sz w:val="32"/>
          <w:szCs w:val="32"/>
          <w:lang w:bidi="ar"/>
        </w:rPr>
        <w:t>其他固定资产总值为</w:t>
      </w:r>
      <w:r>
        <w:rPr>
          <w:rFonts w:hint="eastAsia" w:ascii="仿宋" w:hAnsi="仿宋" w:eastAsia="仿宋" w:cs="仿宋"/>
          <w:color w:val="000000"/>
          <w:kern w:val="0"/>
          <w:sz w:val="32"/>
          <w:szCs w:val="32"/>
        </w:rPr>
        <w:t>13672.15万元，主要有办公家具，办公电器，以及价值低于20万元的医疗设备等</w:t>
      </w:r>
      <w:r>
        <w:rPr>
          <w:rFonts w:hint="eastAsia" w:ascii="宋体" w:hAnsi="宋体" w:cs="宋体"/>
          <w:color w:val="000000"/>
          <w:kern w:val="0"/>
          <w:sz w:val="24"/>
        </w:rPr>
        <w:t>。</w:t>
      </w:r>
    </w:p>
    <w:p>
      <w:pPr>
        <w:widowControl/>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2017年我部门拟采购固定资产共计1810万元，主要为医疗设备与房屋建设项目，均已列入政府采购预算。</w:t>
      </w:r>
    </w:p>
    <w:p>
      <w:pPr>
        <w:widowControl/>
        <w:spacing w:line="560" w:lineRule="exact"/>
        <w:ind w:firstLine="640" w:firstLineChars="200"/>
        <w:rPr>
          <w:rFonts w:ascii="仿宋" w:hAnsi="仿宋" w:eastAsia="仿宋" w:cs="仿宋"/>
          <w:kern w:val="0"/>
          <w:sz w:val="32"/>
          <w:szCs w:val="32"/>
          <w:lang w:bidi="ar"/>
        </w:rPr>
      </w:pPr>
    </w:p>
    <w:p>
      <w:pPr>
        <w:pStyle w:val="3"/>
        <w:shd w:val="clear" w:color="auto" w:fill="FFFFFF"/>
        <w:spacing w:line="520" w:lineRule="exact"/>
        <w:ind w:firstLine="640"/>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固定资产占用情况表</w:t>
      </w:r>
    </w:p>
    <w:p>
      <w:pPr>
        <w:spacing w:line="480" w:lineRule="auto"/>
        <w:jc w:val="right"/>
        <w:rPr>
          <w:rFonts w:ascii="仿宋_GB2312" w:eastAsia="仿宋_GB2312"/>
          <w:sz w:val="32"/>
          <w:szCs w:val="32"/>
        </w:rPr>
      </w:pPr>
      <w:r>
        <w:rPr>
          <w:rFonts w:hint="eastAsia" w:ascii="仿宋" w:hAnsi="仿宋" w:eastAsia="仿宋" w:cs="仿宋"/>
          <w:sz w:val="32"/>
          <w:szCs w:val="32"/>
        </w:rPr>
        <w:t xml:space="preserve">                      </w:t>
      </w:r>
      <w:r>
        <w:rPr>
          <w:rFonts w:hint="eastAsia" w:ascii="仿宋_GB2312" w:eastAsia="仿宋_GB2312"/>
          <w:sz w:val="32"/>
          <w:szCs w:val="32"/>
        </w:rPr>
        <w:t xml:space="preserve">   </w:t>
      </w:r>
      <w:r>
        <w:rPr>
          <w:rFonts w:hint="eastAsia" w:ascii="仿宋" w:hAnsi="仿宋" w:eastAsia="仿宋" w:cs="仿宋"/>
          <w:bCs/>
          <w:color w:val="000000"/>
          <w:kern w:val="0"/>
          <w:sz w:val="32"/>
          <w:szCs w:val="32"/>
        </w:rPr>
        <w:t>截止时间：2016年12月31日</w:t>
      </w:r>
    </w:p>
    <w:tbl>
      <w:tblPr>
        <w:tblStyle w:val="5"/>
        <w:tblW w:w="8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4"/>
        <w:gridCol w:w="1033"/>
        <w:gridCol w:w="3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center"/>
              <w:rPr>
                <w:rFonts w:ascii="仿宋_GB2312" w:eastAsia="仿宋_GB2312"/>
                <w:sz w:val="32"/>
                <w:szCs w:val="32"/>
              </w:rPr>
            </w:pPr>
            <w:r>
              <w:rPr>
                <w:rFonts w:hint="eastAsia" w:ascii="宋体" w:hAnsi="宋体" w:cs="宋体"/>
                <w:b/>
                <w:bCs/>
                <w:color w:val="000000"/>
                <w:kern w:val="0"/>
                <w:sz w:val="24"/>
              </w:rPr>
              <w:t>项　　目</w:t>
            </w:r>
          </w:p>
        </w:tc>
        <w:tc>
          <w:tcPr>
            <w:tcW w:w="1033" w:type="dxa"/>
            <w:vAlign w:val="center"/>
          </w:tcPr>
          <w:p>
            <w:pPr>
              <w:widowControl/>
              <w:jc w:val="center"/>
              <w:rPr>
                <w:rFonts w:ascii="仿宋_GB2312" w:eastAsia="仿宋_GB2312"/>
                <w:sz w:val="32"/>
                <w:szCs w:val="32"/>
              </w:rPr>
            </w:pPr>
            <w:r>
              <w:rPr>
                <w:rFonts w:hint="eastAsia" w:ascii="宋体" w:hAnsi="宋体" w:cs="宋体"/>
                <w:b/>
                <w:bCs/>
                <w:color w:val="000000"/>
                <w:kern w:val="0"/>
                <w:sz w:val="24"/>
              </w:rPr>
              <w:t>数量</w:t>
            </w:r>
          </w:p>
        </w:tc>
        <w:tc>
          <w:tcPr>
            <w:tcW w:w="3902" w:type="dxa"/>
            <w:vAlign w:val="center"/>
          </w:tcPr>
          <w:p>
            <w:pPr>
              <w:widowControl/>
              <w:jc w:val="center"/>
              <w:rPr>
                <w:rFonts w:ascii="仿宋_GB2312" w:eastAsia="仿宋_GB2312"/>
                <w:sz w:val="32"/>
                <w:szCs w:val="32"/>
              </w:rPr>
            </w:pPr>
            <w:r>
              <w:rPr>
                <w:rFonts w:hint="eastAsia" w:ascii="宋体" w:hAnsi="宋体" w:cs="宋体"/>
                <w:b/>
                <w:bCs/>
                <w:color w:val="000000"/>
                <w:kern w:val="0"/>
                <w:sz w:val="24"/>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center"/>
              <w:rPr>
                <w:rFonts w:ascii="仿宋_GB2312" w:eastAsia="仿宋_GB2312"/>
                <w:sz w:val="32"/>
                <w:szCs w:val="32"/>
              </w:rPr>
            </w:pPr>
            <w:r>
              <w:rPr>
                <w:rFonts w:hint="eastAsia" w:ascii="宋体" w:hAnsi="宋体" w:cs="宋体"/>
                <w:b/>
                <w:bCs/>
                <w:color w:val="000000"/>
                <w:kern w:val="0"/>
                <w:sz w:val="24"/>
              </w:rPr>
              <w:t>固定资产总额</w:t>
            </w:r>
          </w:p>
        </w:tc>
        <w:tc>
          <w:tcPr>
            <w:tcW w:w="1033" w:type="dxa"/>
            <w:vAlign w:val="center"/>
          </w:tcPr>
          <w:p>
            <w:pPr>
              <w:widowControl/>
              <w:jc w:val="center"/>
              <w:rPr>
                <w:rFonts w:ascii="仿宋_GB2312" w:eastAsia="仿宋_GB2312"/>
                <w:sz w:val="32"/>
                <w:szCs w:val="32"/>
              </w:rPr>
            </w:pPr>
            <w:r>
              <w:rPr>
                <w:rFonts w:hint="eastAsia" w:ascii="宋体" w:hAnsi="宋体" w:cs="宋体"/>
                <w:color w:val="000000"/>
                <w:kern w:val="0"/>
                <w:sz w:val="24"/>
              </w:rPr>
              <w:t>—</w:t>
            </w:r>
          </w:p>
        </w:tc>
        <w:tc>
          <w:tcPr>
            <w:tcW w:w="3902" w:type="dxa"/>
            <w:vAlign w:val="center"/>
          </w:tcPr>
          <w:p>
            <w:pPr>
              <w:widowControl/>
              <w:jc w:val="center"/>
              <w:rPr>
                <w:rFonts w:ascii="仿宋_GB2312" w:eastAsia="仿宋_GB2312"/>
                <w:sz w:val="32"/>
                <w:szCs w:val="32"/>
              </w:rPr>
            </w:pPr>
            <w:r>
              <w:rPr>
                <w:rFonts w:hint="eastAsia" w:ascii="宋体" w:hAnsi="宋体" w:cs="宋体"/>
                <w:b/>
                <w:color w:val="000000"/>
                <w:kern w:val="0"/>
                <w:sz w:val="24"/>
              </w:rPr>
              <w:t>18841.44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left"/>
              <w:rPr>
                <w:rFonts w:ascii="仿宋_GB2312" w:eastAsia="仿宋_GB2312"/>
                <w:sz w:val="32"/>
                <w:szCs w:val="32"/>
              </w:rPr>
            </w:pPr>
            <w:r>
              <w:rPr>
                <w:rFonts w:hint="eastAsia" w:ascii="宋体" w:hAnsi="宋体" w:cs="宋体"/>
                <w:color w:val="000000"/>
                <w:kern w:val="0"/>
                <w:sz w:val="24"/>
              </w:rPr>
              <w:t xml:space="preserve">  1、房屋（平方米）</w:t>
            </w:r>
          </w:p>
        </w:tc>
        <w:tc>
          <w:tcPr>
            <w:tcW w:w="1033" w:type="dxa"/>
            <w:vAlign w:val="center"/>
          </w:tcPr>
          <w:p>
            <w:pPr>
              <w:widowControl/>
              <w:jc w:val="center"/>
              <w:rPr>
                <w:rFonts w:ascii="仿宋_GB2312" w:eastAsia="仿宋_GB2312"/>
                <w:sz w:val="24"/>
              </w:rPr>
            </w:pPr>
            <w:r>
              <w:rPr>
                <w:rFonts w:hint="eastAsia" w:ascii="仿宋_GB2312" w:eastAsia="仿宋_GB2312"/>
                <w:sz w:val="24"/>
              </w:rPr>
              <w:t>68768</w:t>
            </w:r>
          </w:p>
        </w:tc>
        <w:tc>
          <w:tcPr>
            <w:tcW w:w="3902" w:type="dxa"/>
            <w:vAlign w:val="center"/>
          </w:tcPr>
          <w:p>
            <w:pPr>
              <w:widowControl/>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3460.68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jc w:val="left"/>
              <w:rPr>
                <w:rFonts w:ascii="仿宋_GB2312" w:eastAsia="仿宋_GB2312"/>
                <w:sz w:val="32"/>
                <w:szCs w:val="32"/>
              </w:rPr>
            </w:pPr>
            <w:r>
              <w:rPr>
                <w:rFonts w:hint="eastAsia" w:ascii="宋体" w:hAnsi="宋体" w:cs="宋体"/>
                <w:color w:val="000000"/>
                <w:kern w:val="0"/>
                <w:sz w:val="24"/>
              </w:rPr>
              <w:t xml:space="preserve">   其中：办公用房（平方米）</w:t>
            </w:r>
          </w:p>
        </w:tc>
        <w:tc>
          <w:tcPr>
            <w:tcW w:w="1033" w:type="dxa"/>
            <w:vAlign w:val="center"/>
          </w:tcPr>
          <w:p>
            <w:pPr>
              <w:jc w:val="center"/>
              <w:rPr>
                <w:rFonts w:ascii="仿宋_GB2312" w:eastAsia="仿宋_GB2312"/>
                <w:sz w:val="24"/>
              </w:rPr>
            </w:pPr>
            <w:r>
              <w:rPr>
                <w:rFonts w:hint="eastAsia" w:ascii="仿宋_GB2312" w:eastAsia="仿宋_GB2312"/>
                <w:sz w:val="24"/>
              </w:rPr>
              <w:t>56252</w:t>
            </w:r>
          </w:p>
        </w:tc>
        <w:tc>
          <w:tcPr>
            <w:tcW w:w="3902"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2990.05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left"/>
              <w:rPr>
                <w:rFonts w:ascii="仿宋_GB2312" w:eastAsia="仿宋_GB2312"/>
                <w:sz w:val="32"/>
                <w:szCs w:val="32"/>
              </w:rPr>
            </w:pPr>
            <w:r>
              <w:rPr>
                <w:rFonts w:hint="eastAsia" w:ascii="宋体" w:hAnsi="宋体" w:cs="宋体"/>
                <w:color w:val="000000"/>
                <w:kern w:val="0"/>
                <w:sz w:val="24"/>
              </w:rPr>
              <w:t xml:space="preserve">  2、车辆（台、辆）</w:t>
            </w:r>
          </w:p>
        </w:tc>
        <w:tc>
          <w:tcPr>
            <w:tcW w:w="1033" w:type="dxa"/>
            <w:vAlign w:val="center"/>
          </w:tcPr>
          <w:p>
            <w:pPr>
              <w:widowControl/>
              <w:jc w:val="center"/>
              <w:rPr>
                <w:rFonts w:ascii="仿宋_GB2312" w:eastAsia="仿宋_GB2312"/>
                <w:sz w:val="32"/>
                <w:szCs w:val="32"/>
              </w:rPr>
            </w:pPr>
            <w:r>
              <w:rPr>
                <w:rFonts w:hint="eastAsia" w:ascii="宋体" w:hAnsi="宋体" w:cs="宋体"/>
                <w:color w:val="000000"/>
                <w:kern w:val="0"/>
                <w:sz w:val="24"/>
              </w:rPr>
              <w:t>46</w:t>
            </w:r>
          </w:p>
        </w:tc>
        <w:tc>
          <w:tcPr>
            <w:tcW w:w="3902" w:type="dxa"/>
            <w:vAlign w:val="center"/>
          </w:tcPr>
          <w:p>
            <w:pPr>
              <w:widowControl/>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490.82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left"/>
              <w:rPr>
                <w:rFonts w:ascii="仿宋_GB2312" w:eastAsia="仿宋_GB2312"/>
                <w:sz w:val="32"/>
                <w:szCs w:val="32"/>
              </w:rPr>
            </w:pPr>
            <w:r>
              <w:rPr>
                <w:rFonts w:hint="eastAsia" w:ascii="宋体" w:hAnsi="宋体" w:cs="宋体"/>
                <w:color w:val="000000"/>
                <w:kern w:val="0"/>
                <w:sz w:val="24"/>
              </w:rPr>
              <w:t xml:space="preserve">  3、单价在20万元以上的设备</w:t>
            </w:r>
          </w:p>
        </w:tc>
        <w:tc>
          <w:tcPr>
            <w:tcW w:w="1033" w:type="dxa"/>
            <w:vAlign w:val="center"/>
          </w:tcPr>
          <w:p>
            <w:pPr>
              <w:widowControl/>
              <w:jc w:val="center"/>
              <w:rPr>
                <w:rFonts w:ascii="仿宋_GB2312" w:eastAsia="仿宋_GB2312"/>
                <w:sz w:val="32"/>
                <w:szCs w:val="32"/>
              </w:rPr>
            </w:pPr>
            <w:r>
              <w:rPr>
                <w:rFonts w:hint="eastAsia" w:ascii="宋体" w:hAnsi="宋体" w:eastAsia="仿宋_GB2312" w:cs="宋体"/>
                <w:color w:val="000000"/>
                <w:kern w:val="0"/>
                <w:sz w:val="24"/>
              </w:rPr>
              <w:t>104</w:t>
            </w:r>
          </w:p>
        </w:tc>
        <w:tc>
          <w:tcPr>
            <w:tcW w:w="3902" w:type="dxa"/>
            <w:vAlign w:val="center"/>
          </w:tcPr>
          <w:p>
            <w:pPr>
              <w:widowControl/>
              <w:jc w:val="center"/>
              <w:rPr>
                <w:rFonts w:ascii="仿宋_GB2312" w:eastAsia="仿宋_GB2312"/>
                <w:sz w:val="32"/>
                <w:szCs w:val="32"/>
              </w:rPr>
            </w:pPr>
            <w:r>
              <w:rPr>
                <w:rFonts w:hint="eastAsia" w:asciiTheme="minorEastAsia" w:hAnsiTheme="minorEastAsia" w:eastAsiaTheme="minorEastAsia" w:cstheme="minorEastAsia"/>
                <w:kern w:val="0"/>
                <w:sz w:val="24"/>
                <w:lang w:bidi="ar"/>
              </w:rPr>
              <w:t>1217.79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jc w:val="left"/>
              <w:rPr>
                <w:rFonts w:ascii="仿宋_GB2312" w:eastAsia="仿宋_GB2312"/>
                <w:sz w:val="32"/>
                <w:szCs w:val="32"/>
              </w:rPr>
            </w:pPr>
            <w:r>
              <w:rPr>
                <w:rFonts w:hint="eastAsia" w:ascii="宋体" w:hAnsi="宋体" w:cs="宋体"/>
                <w:color w:val="000000"/>
                <w:kern w:val="0"/>
                <w:sz w:val="24"/>
              </w:rPr>
              <w:t xml:space="preserve">  4、其他固定资产</w:t>
            </w:r>
          </w:p>
        </w:tc>
        <w:tc>
          <w:tcPr>
            <w:tcW w:w="1033" w:type="dxa"/>
            <w:vAlign w:val="center"/>
          </w:tcPr>
          <w:p>
            <w:pPr>
              <w:jc w:val="center"/>
              <w:rPr>
                <w:rFonts w:ascii="仿宋_GB2312" w:eastAsia="仿宋_GB2312"/>
                <w:sz w:val="32"/>
                <w:szCs w:val="32"/>
              </w:rPr>
            </w:pPr>
            <w:r>
              <w:rPr>
                <w:rFonts w:hint="eastAsia" w:ascii="宋体" w:hAnsi="宋体" w:cs="宋体"/>
                <w:color w:val="000000"/>
                <w:kern w:val="0"/>
                <w:sz w:val="24"/>
              </w:rPr>
              <w:t>—</w:t>
            </w:r>
          </w:p>
        </w:tc>
        <w:tc>
          <w:tcPr>
            <w:tcW w:w="3902" w:type="dxa"/>
            <w:vAlign w:val="center"/>
          </w:tcPr>
          <w:p>
            <w:pPr>
              <w:jc w:val="center"/>
              <w:rPr>
                <w:rFonts w:ascii="仿宋_GB2312" w:eastAsia="仿宋_GB2312"/>
                <w:sz w:val="32"/>
                <w:szCs w:val="32"/>
              </w:rPr>
            </w:pPr>
            <w:r>
              <w:rPr>
                <w:rFonts w:hint="eastAsia" w:ascii="宋体" w:hAnsi="宋体" w:cs="宋体"/>
                <w:color w:val="000000"/>
                <w:kern w:val="0"/>
                <w:sz w:val="24"/>
              </w:rPr>
              <w:t>13672.15</w:t>
            </w:r>
          </w:p>
        </w:tc>
      </w:tr>
    </w:tbl>
    <w:p>
      <w:pPr>
        <w:spacing w:line="480" w:lineRule="auto"/>
        <w:rPr>
          <w:rFonts w:ascii="宋体" w:hAnsi="宋体" w:cs="宋体"/>
          <w:sz w:val="30"/>
          <w:szCs w:val="30"/>
        </w:rPr>
      </w:pPr>
      <w:r>
        <w:rPr>
          <w:rFonts w:hint="eastAsia" w:ascii="宋体" w:hAnsi="宋体" w:cs="宋体"/>
          <w:sz w:val="30"/>
          <w:szCs w:val="30"/>
        </w:rPr>
        <w:t xml:space="preserve">              </w:t>
      </w:r>
    </w:p>
    <w:p>
      <w:pPr>
        <w:spacing w:line="480" w:lineRule="auto"/>
        <w:jc w:val="center"/>
        <w:rPr>
          <w:rFonts w:ascii="宋体" w:hAnsi="宋体" w:cs="宋体"/>
          <w:b/>
          <w:bCs/>
          <w:sz w:val="30"/>
          <w:szCs w:val="30"/>
        </w:rPr>
      </w:pPr>
      <w:r>
        <w:rPr>
          <w:rFonts w:hint="eastAsia" w:ascii="宋体" w:hAnsi="宋体" w:cs="宋体"/>
          <w:b/>
          <w:bCs/>
          <w:sz w:val="30"/>
          <w:szCs w:val="30"/>
        </w:rPr>
        <w:t>价值20万元以上设备明细表</w:t>
      </w:r>
    </w:p>
    <w:p>
      <w:pPr>
        <w:spacing w:line="200" w:lineRule="atLeast"/>
        <w:jc w:val="right"/>
        <w:rPr>
          <w:rFonts w:ascii="宋体" w:hAnsi="宋体" w:cs="宋体"/>
          <w:b/>
          <w:bCs/>
          <w:sz w:val="30"/>
          <w:szCs w:val="30"/>
        </w:rPr>
      </w:pPr>
      <w:r>
        <w:rPr>
          <w:rFonts w:hint="eastAsia" w:ascii="仿宋" w:hAnsi="仿宋" w:eastAsia="仿宋" w:cs="仿宋"/>
          <w:bCs/>
          <w:color w:val="000000"/>
          <w:kern w:val="0"/>
          <w:sz w:val="32"/>
          <w:szCs w:val="32"/>
        </w:rPr>
        <w:t>截止时间：2016年12月31日</w:t>
      </w:r>
    </w:p>
    <w:tbl>
      <w:tblPr>
        <w:tblStyle w:val="5"/>
        <w:tblpPr w:leftFromText="180" w:rightFromText="180" w:vertAnchor="text" w:horzAnchor="page" w:tblpX="1807" w:tblpY="612"/>
        <w:tblOverlap w:val="never"/>
        <w:tblW w:w="87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3226"/>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tcPr>
          <w:p>
            <w:pPr>
              <w:spacing w:line="480" w:lineRule="auto"/>
              <w:jc w:val="center"/>
              <w:rPr>
                <w:sz w:val="24"/>
              </w:rPr>
            </w:pPr>
            <w:r>
              <w:rPr>
                <w:rFonts w:hint="eastAsia"/>
                <w:sz w:val="24"/>
              </w:rPr>
              <w:t>序号</w:t>
            </w:r>
          </w:p>
        </w:tc>
        <w:tc>
          <w:tcPr>
            <w:tcW w:w="3226" w:type="dxa"/>
          </w:tcPr>
          <w:p>
            <w:pPr>
              <w:spacing w:line="480" w:lineRule="auto"/>
              <w:jc w:val="center"/>
              <w:rPr>
                <w:rFonts w:ascii="宋体" w:hAnsi="宋体" w:cs="宋体"/>
                <w:color w:val="000000"/>
                <w:sz w:val="24"/>
              </w:rPr>
            </w:pPr>
            <w:r>
              <w:rPr>
                <w:rFonts w:hint="eastAsia" w:ascii="宋体" w:hAnsi="宋体" w:cs="宋体"/>
                <w:color w:val="000000"/>
                <w:sz w:val="24"/>
              </w:rPr>
              <w:t>固定资产名称</w:t>
            </w:r>
          </w:p>
        </w:tc>
        <w:tc>
          <w:tcPr>
            <w:tcW w:w="2835" w:type="dxa"/>
          </w:tcPr>
          <w:p>
            <w:pPr>
              <w:spacing w:line="480" w:lineRule="auto"/>
              <w:jc w:val="center"/>
              <w:rPr>
                <w:rFonts w:ascii="宋体" w:hAnsi="宋体" w:cs="宋体"/>
                <w:color w:val="000000"/>
                <w:sz w:val="24"/>
              </w:rPr>
            </w:pPr>
            <w:r>
              <w:rPr>
                <w:rFonts w:hint="eastAsia" w:ascii="宋体" w:hAnsi="宋体" w:cs="宋体"/>
                <w:color w:val="000000"/>
                <w:sz w:val="24"/>
              </w:rPr>
              <w:t>价值（万元）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1</w:t>
            </w:r>
          </w:p>
        </w:tc>
        <w:tc>
          <w:tcPr>
            <w:tcW w:w="3226" w:type="dxa"/>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X</w:t>
            </w:r>
            <w:r>
              <w:rPr>
                <w:rStyle w:val="8"/>
                <w:color w:val="000000"/>
                <w:sz w:val="24"/>
                <w:szCs w:val="24"/>
                <w:lang w:bidi="ar"/>
              </w:rPr>
              <w:t>光机</w:t>
            </w:r>
          </w:p>
        </w:tc>
        <w:tc>
          <w:tcPr>
            <w:tcW w:w="2835" w:type="dxa"/>
          </w:tcPr>
          <w:p>
            <w:pPr>
              <w:widowControl/>
              <w:tabs>
                <w:tab w:val="center" w:pos="1242"/>
              </w:tabs>
              <w:jc w:val="center"/>
              <w:textAlignment w:val="bottom"/>
              <w:rPr>
                <w:rFonts w:ascii="宋体" w:hAnsi="宋体" w:cs="宋体"/>
                <w:color w:val="000000"/>
                <w:sz w:val="24"/>
              </w:rPr>
            </w:pPr>
            <w:r>
              <w:rPr>
                <w:rFonts w:hint="eastAsia" w:ascii="宋体" w:hAnsi="宋体" w:cs="宋体"/>
                <w:color w:val="000000"/>
                <w:kern w:val="0"/>
                <w:sz w:val="24"/>
                <w:lang w:bidi="ar"/>
              </w:rPr>
              <w:t>29.95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2</w:t>
            </w:r>
          </w:p>
        </w:tc>
        <w:tc>
          <w:tcPr>
            <w:tcW w:w="3226" w:type="dxa"/>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气相色谱仪</w:t>
            </w:r>
          </w:p>
        </w:tc>
        <w:tc>
          <w:tcPr>
            <w:tcW w:w="2835" w:type="dxa"/>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3</w:t>
            </w:r>
          </w:p>
        </w:tc>
        <w:tc>
          <w:tcPr>
            <w:tcW w:w="3226" w:type="dxa"/>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离子色谱仪</w:t>
            </w:r>
          </w:p>
        </w:tc>
        <w:tc>
          <w:tcPr>
            <w:tcW w:w="2835" w:type="dxa"/>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52.69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4</w:t>
            </w:r>
          </w:p>
        </w:tc>
        <w:tc>
          <w:tcPr>
            <w:tcW w:w="3226" w:type="dxa"/>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顶空进样器</w:t>
            </w:r>
          </w:p>
        </w:tc>
        <w:tc>
          <w:tcPr>
            <w:tcW w:w="2835" w:type="dxa"/>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34.52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5</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数字化彩色超声波诊断装置</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6</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飞利浦彩色超声诊断仪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7</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16排螺旋CT</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8</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彩色超声诊断仪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9</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彩超</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10</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全开放多功能任选式生化分析仪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11</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数字化X线平板摄影系统</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139.52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12</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数字化彩色超声波诊断装置</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13</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医院信息管理系统</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14</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全自动生化分析仪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15</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生物物理治疗仪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16</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西门子全自动化学发光仪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17</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乳腺治疗仪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18</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黑白B超</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19</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X光机</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20</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神经肌肉刺激治疗仪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21</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乳腺X光机</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22</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全自动血液分析仪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23</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孕妇个体营养检测分析仪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24</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全自动血液分析仪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25</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无痛分娩导乐仪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26</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超声骨密度仪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27</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宫腔镜</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28</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德国美创全自动血凝仪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29</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母乳分析仪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30</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监护型救护车（金杯）</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31</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全自动尿沉渣分析仪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32</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日本光电合自动血球仪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33</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全自动血流变仪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34</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腹腔镜</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35</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高清工作站</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36</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经颅多普勒</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37</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普通轿车</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38</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营养分析系统1/2</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39</w:t>
            </w:r>
          </w:p>
        </w:tc>
        <w:tc>
          <w:tcPr>
            <w:tcW w:w="3226" w:type="dxa"/>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显微镜</w:t>
            </w:r>
          </w:p>
        </w:tc>
        <w:tc>
          <w:tcPr>
            <w:tcW w:w="2835" w:type="dxa"/>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40</w:t>
            </w:r>
          </w:p>
        </w:tc>
        <w:tc>
          <w:tcPr>
            <w:tcW w:w="3226" w:type="dxa"/>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全自动细菌.分支菌培养检测系统</w:t>
            </w:r>
          </w:p>
        </w:tc>
        <w:tc>
          <w:tcPr>
            <w:tcW w:w="2835" w:type="dxa"/>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41</w:t>
            </w:r>
          </w:p>
        </w:tc>
        <w:tc>
          <w:tcPr>
            <w:tcW w:w="3226" w:type="dxa"/>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自动细菌鉴定药敏仪</w:t>
            </w:r>
          </w:p>
        </w:tc>
        <w:tc>
          <w:tcPr>
            <w:tcW w:w="2835" w:type="dxa"/>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42</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麻醉机</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43</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麻醉机</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44</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中央空调</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45</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免疫分析系统</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46</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激光相机</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47</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B超监护系统</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48</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消防工程</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49</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清洗消毒台</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50</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手术台显微镜</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51</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大生化</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52</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腹腔镜</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53</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低频神经和肌肉刺激仪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54</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移动式C形臂X射线机</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55</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儿童呼吸机</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56</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彩色超声波诊断系统</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57</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全自动尿沉渣分析系统</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58</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金杯救护车</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59</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金杯救护车</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60</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数字化医用X射线摄影系统</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61</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数字化彩色超声波诊断装置</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62</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脉动真空灭菌器</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63</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脉动真空灭菌器</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64</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纤维支气管镜</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65</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肺功能仪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66</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全自动多功能分娩床</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67</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BS-2000M全自动生化分析仪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68</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钬激光治疗仪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69</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冷光手术无影灯（子母双头）</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70</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冷光手术无影灯（子母双头）</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71</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视野机</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72</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过氧化氢低温等离子体灭菌器</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73</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内窥镜</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74</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等离子体手术系统</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75</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眼科生理诊断系统</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76</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光学显微镜 角膜内皮细胞计</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77</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眼科Nd：YAG激光治疗仪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78</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白内障超声乳化仪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79</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鼻窦镜</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80</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眼底照相机</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81</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眼科激光光凝仪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82</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体外冲击波碎石机</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83</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电动液压手术床</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84</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医用制氧设备</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85</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麻醉机</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86</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麻醉机</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87</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骨密度仪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88</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钼靶乳腺机</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89</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全自动清洗消毒机</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90</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过氧化氢低温等离子灭菌器</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91</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岛津数字化X线透视摄影系统</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92</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彩色多普勒超声仪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93</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XB双定位体外碎石机</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94</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康复治疗设备</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95</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下肢智能反馈训练系统</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96</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结石成份分析系统</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97</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血液透析机</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98</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经颅超声电疗仪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99</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动脉硬化检测仪</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100</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低温等离子体灭菌器</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101</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血液透析滤过装置</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102</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血液透析滤过装置</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103</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C型臂</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00" w:type="dxa"/>
            <w:vAlign w:val="center"/>
          </w:tcPr>
          <w:p>
            <w:pPr>
              <w:widowControl/>
              <w:jc w:val="center"/>
              <w:textAlignment w:val="center"/>
              <w:rPr>
                <w:sz w:val="24"/>
              </w:rPr>
            </w:pPr>
            <w:r>
              <w:rPr>
                <w:rFonts w:hint="eastAsia" w:ascii="宋体" w:hAnsi="宋体" w:cs="宋体"/>
                <w:color w:val="000000"/>
                <w:kern w:val="0"/>
                <w:sz w:val="24"/>
                <w:lang w:bidi="ar"/>
              </w:rPr>
              <w:t>104</w:t>
            </w:r>
          </w:p>
        </w:tc>
        <w:tc>
          <w:tcPr>
            <w:tcW w:w="3226"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腹腔镜</w:t>
            </w:r>
          </w:p>
        </w:tc>
        <w:tc>
          <w:tcPr>
            <w:tcW w:w="2835" w:type="dxa"/>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22</w:t>
            </w:r>
          </w:p>
        </w:tc>
      </w:tr>
    </w:tbl>
    <w:p>
      <w:pPr>
        <w:ind w:firstLine="627" w:firstLineChars="196"/>
        <w:rPr>
          <w:rFonts w:ascii="黑体" w:hAnsi="仿宋_GB2312" w:eastAsia="黑体" w:cs="仿宋_GB2312"/>
          <w:b/>
          <w:sz w:val="32"/>
          <w:szCs w:val="32"/>
        </w:rPr>
      </w:pPr>
      <w:r>
        <w:rPr>
          <w:rFonts w:hint="eastAsia" w:ascii="仿宋" w:hAnsi="仿宋" w:eastAsia="仿宋" w:cs="仿宋"/>
          <w:kern w:val="0"/>
          <w:sz w:val="32"/>
          <w:szCs w:val="32"/>
          <w:lang w:bidi="ar"/>
        </w:rPr>
        <w:t xml:space="preserve">   </w:t>
      </w:r>
      <w:r>
        <w:rPr>
          <w:rFonts w:hint="eastAsia" w:ascii="黑体" w:hAnsi="仿宋_GB2312" w:eastAsia="黑体" w:cs="仿宋_GB2312"/>
          <w:b/>
          <w:sz w:val="32"/>
          <w:szCs w:val="32"/>
        </w:rPr>
        <w:t>八、专业名词解释</w:t>
      </w:r>
    </w:p>
    <w:p>
      <w:pPr>
        <w:ind w:firstLine="630" w:firstLineChars="196"/>
        <w:rPr>
          <w:rFonts w:ascii="仿宋_GB2312" w:hAnsi="宋体" w:eastAsia="仿宋_GB2312"/>
          <w:sz w:val="32"/>
          <w:szCs w:val="32"/>
        </w:rPr>
      </w:pPr>
      <w:r>
        <w:rPr>
          <w:rFonts w:ascii="仿宋_GB2312" w:hAnsi="宋体" w:eastAsia="仿宋_GB2312"/>
          <w:b/>
          <w:bCs/>
          <w:sz w:val="32"/>
          <w:szCs w:val="32"/>
        </w:rPr>
        <w:t>1</w:t>
      </w:r>
      <w:r>
        <w:rPr>
          <w:rFonts w:hint="eastAsia" w:ascii="仿宋_GB2312" w:hAnsi="宋体" w:eastAsia="仿宋_GB2312"/>
          <w:b/>
          <w:bCs/>
          <w:sz w:val="32"/>
          <w:szCs w:val="32"/>
        </w:rPr>
        <w:t>、一般公共预算财政拨款收入：</w:t>
      </w:r>
      <w:r>
        <w:rPr>
          <w:rFonts w:hint="eastAsia" w:ascii="仿宋_GB2312" w:hAnsi="宋体" w:eastAsia="仿宋_GB2312"/>
          <w:sz w:val="32"/>
          <w:szCs w:val="32"/>
        </w:rPr>
        <w:t>县级财政当年拨付的资金。</w:t>
      </w:r>
    </w:p>
    <w:p>
      <w:pPr>
        <w:pStyle w:val="3"/>
        <w:widowControl/>
        <w:ind w:firstLine="578" w:firstLineChars="180"/>
        <w:rPr>
          <w:rFonts w:ascii="仿宋_GB2312" w:hAnsi="仿宋_GB2312" w:eastAsia="仿宋_GB2312" w:cs="仿宋_GB2312"/>
          <w:sz w:val="32"/>
          <w:szCs w:val="32"/>
        </w:rPr>
      </w:pPr>
      <w:r>
        <w:rPr>
          <w:rStyle w:val="7"/>
          <w:rFonts w:ascii="仿宋_GB2312" w:hAnsi="仿宋_GB2312" w:eastAsia="仿宋_GB2312" w:cs="仿宋_GB2312"/>
          <w:sz w:val="32"/>
          <w:szCs w:val="32"/>
          <w:shd w:val="clear" w:color="auto" w:fill="FFFFFF"/>
        </w:rPr>
        <w:t>2</w:t>
      </w:r>
      <w:r>
        <w:rPr>
          <w:rStyle w:val="7"/>
          <w:rFonts w:hint="eastAsia" w:ascii="仿宋_GB2312" w:hAnsi="仿宋_GB2312" w:eastAsia="仿宋_GB2312" w:cs="仿宋_GB2312"/>
          <w:sz w:val="32"/>
          <w:szCs w:val="32"/>
          <w:shd w:val="clear" w:color="auto" w:fill="FFFFFF"/>
        </w:rPr>
        <w:t>、其他收入：</w:t>
      </w:r>
      <w:r>
        <w:rPr>
          <w:rFonts w:hint="eastAsia" w:ascii="仿宋_GB2312" w:hAnsi="仿宋_GB2312" w:eastAsia="仿宋_GB2312" w:cs="仿宋_GB2312"/>
          <w:sz w:val="32"/>
          <w:szCs w:val="32"/>
          <w:shd w:val="clear" w:color="auto" w:fill="FFFFFF"/>
        </w:rPr>
        <w:t>指除上述财政拨款收入以外的收入。主要是存款利息收入。</w:t>
      </w:r>
    </w:p>
    <w:p>
      <w:pPr>
        <w:pStyle w:val="3"/>
        <w:widowControl/>
        <w:ind w:firstLine="578" w:firstLineChars="180"/>
        <w:rPr>
          <w:rFonts w:ascii="仿宋_GB2312" w:hAnsi="宋体" w:eastAsia="仿宋_GB2312"/>
          <w:sz w:val="32"/>
          <w:szCs w:val="32"/>
        </w:rPr>
      </w:pPr>
      <w:r>
        <w:rPr>
          <w:rStyle w:val="7"/>
          <w:rFonts w:ascii="仿宋_GB2312" w:hAnsi="仿宋_GB2312" w:eastAsia="仿宋_GB2312" w:cs="仿宋_GB2312"/>
          <w:color w:val="000000"/>
          <w:sz w:val="32"/>
          <w:szCs w:val="32"/>
          <w:shd w:val="clear" w:color="auto" w:fill="FFFFFF"/>
        </w:rPr>
        <w:t>3</w:t>
      </w:r>
      <w:r>
        <w:rPr>
          <w:rFonts w:hint="eastAsia" w:ascii="仿宋_GB2312" w:hAnsi="宋体" w:eastAsia="仿宋_GB2312"/>
          <w:b/>
          <w:bCs/>
          <w:sz w:val="32"/>
          <w:szCs w:val="32"/>
        </w:rPr>
        <w:t>、基本支出：</w:t>
      </w:r>
      <w:r>
        <w:rPr>
          <w:rFonts w:hint="eastAsia" w:ascii="仿宋_GB2312" w:hAnsi="宋体" w:eastAsia="仿宋_GB2312"/>
          <w:sz w:val="32"/>
          <w:szCs w:val="32"/>
        </w:rPr>
        <w:t>指为保障机构正常运转、完成日常工作任务而发生的人员支出和公用支出。</w:t>
      </w:r>
    </w:p>
    <w:p>
      <w:pPr>
        <w:pStyle w:val="3"/>
        <w:widowControl/>
        <w:rPr>
          <w:rFonts w:ascii="仿宋_GB2312" w:hAnsi="宋体" w:eastAsia="仿宋_GB2312"/>
          <w:sz w:val="32"/>
          <w:szCs w:val="32"/>
        </w:rPr>
      </w:pPr>
      <w:r>
        <w:rPr>
          <w:rFonts w:ascii="仿宋_GB2312" w:hAnsi="宋体" w:eastAsia="仿宋_GB2312"/>
          <w:b/>
          <w:bCs/>
          <w:sz w:val="32"/>
          <w:szCs w:val="32"/>
        </w:rPr>
        <w:t xml:space="preserve">    4</w:t>
      </w:r>
      <w:r>
        <w:rPr>
          <w:rFonts w:hint="eastAsia" w:ascii="仿宋_GB2312" w:hAnsi="宋体" w:eastAsia="仿宋_GB2312"/>
          <w:b/>
          <w:bCs/>
          <w:sz w:val="32"/>
          <w:szCs w:val="32"/>
        </w:rPr>
        <w:t>、项目支出</w:t>
      </w:r>
      <w:r>
        <w:rPr>
          <w:rFonts w:hint="eastAsia" w:ascii="仿宋_GB2312" w:hAnsi="宋体" w:eastAsia="仿宋_GB2312"/>
          <w:sz w:val="32"/>
          <w:szCs w:val="32"/>
        </w:rPr>
        <w:t>：指在基本支出之外为完成特定行政任务和事业发展目标所发生的支出。</w:t>
      </w:r>
    </w:p>
    <w:p>
      <w:pPr>
        <w:pStyle w:val="3"/>
        <w:widowControl/>
        <w:ind w:firstLine="643" w:firstLineChars="200"/>
        <w:rPr>
          <w:rFonts w:ascii="仿宋_GB2312" w:hAnsi="宋体" w:eastAsia="仿宋_GB2312"/>
          <w:sz w:val="32"/>
          <w:szCs w:val="32"/>
        </w:rPr>
      </w:pPr>
      <w:r>
        <w:rPr>
          <w:rFonts w:ascii="仿宋_GB2312" w:hAnsi="宋体" w:eastAsia="仿宋_GB2312"/>
          <w:b/>
          <w:bCs/>
          <w:sz w:val="32"/>
          <w:szCs w:val="32"/>
        </w:rPr>
        <w:t>5</w:t>
      </w:r>
      <w:r>
        <w:rPr>
          <w:rFonts w:hint="eastAsia" w:ascii="仿宋_GB2312" w:hAnsi="宋体" w:eastAsia="仿宋_GB2312"/>
          <w:b/>
          <w:bCs/>
          <w:sz w:val="32"/>
          <w:szCs w:val="32"/>
        </w:rPr>
        <w:t>、“三公”经费：</w:t>
      </w:r>
      <w:r>
        <w:rPr>
          <w:rFonts w:hint="eastAsia" w:ascii="仿宋_GB2312" w:hAnsi="宋体" w:eastAsia="仿宋_GB2312"/>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3"/>
        <w:widowControl/>
        <w:ind w:firstLine="643" w:firstLineChars="200"/>
        <w:rPr>
          <w:rFonts w:ascii="仿宋_GB2312" w:hAnsi="宋体" w:eastAsia="仿宋_GB2312"/>
          <w:sz w:val="32"/>
          <w:szCs w:val="32"/>
        </w:rPr>
      </w:pPr>
      <w:r>
        <w:rPr>
          <w:rFonts w:ascii="仿宋_GB2312" w:hAnsi="宋体" w:eastAsia="仿宋_GB2312"/>
          <w:b/>
          <w:bCs/>
          <w:sz w:val="32"/>
          <w:szCs w:val="32"/>
        </w:rPr>
        <w:t>6</w:t>
      </w:r>
      <w:r>
        <w:rPr>
          <w:rFonts w:hint="eastAsia" w:ascii="仿宋_GB2312" w:hAnsi="宋体" w:eastAsia="仿宋_GB2312"/>
          <w:b/>
          <w:bCs/>
          <w:sz w:val="32"/>
          <w:szCs w:val="32"/>
        </w:rPr>
        <w:t>、机关运行经费：</w:t>
      </w:r>
      <w:r>
        <w:rPr>
          <w:rFonts w:hint="eastAsia" w:ascii="仿宋_GB2312" w:hAnsi="宋体" w:eastAsia="仿宋_GB2312"/>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黑体" w:hAnsi="黑体" w:eastAsia="黑体" w:cs="黑体"/>
          <w:sz w:val="32"/>
          <w:szCs w:val="32"/>
        </w:rPr>
      </w:pPr>
      <w:r>
        <w:rPr>
          <w:rFonts w:hint="eastAsia"/>
        </w:rPr>
        <w:t xml:space="preserve">     </w:t>
      </w:r>
      <w:r>
        <w:rPr>
          <w:rFonts w:hint="eastAsia" w:ascii="黑体" w:hAnsi="黑体" w:eastAsia="黑体" w:cs="黑体"/>
          <w:sz w:val="32"/>
          <w:szCs w:val="32"/>
        </w:rPr>
        <w:t xml:space="preserve"> 九、其他需要说明的事项</w:t>
      </w:r>
    </w:p>
    <w:p>
      <w:pPr>
        <w:rPr>
          <w:rFonts w:ascii="仿宋" w:hAnsi="仿宋" w:eastAsia="仿宋" w:cs="仿宋"/>
          <w:sz w:val="32"/>
          <w:szCs w:val="32"/>
        </w:rPr>
      </w:pPr>
      <w:r>
        <w:rPr>
          <w:rFonts w:hint="eastAsia" w:ascii="黑体" w:hAnsi="黑体" w:eastAsia="黑体" w:cs="黑体"/>
          <w:sz w:val="32"/>
          <w:szCs w:val="32"/>
        </w:rPr>
        <w:t xml:space="preserve">     </w:t>
      </w:r>
      <w:r>
        <w:rPr>
          <w:rFonts w:hint="eastAsia" w:ascii="仿宋" w:hAnsi="仿宋" w:eastAsia="仿宋" w:cs="仿宋"/>
          <w:sz w:val="32"/>
          <w:szCs w:val="32"/>
        </w:rPr>
        <w:t>我部门无政府性基金预算及国有资本经营预算，空表列示。</w:t>
      </w:r>
    </w:p>
    <w:p/>
    <w:p>
      <w:pPr>
        <w:widowControl/>
        <w:spacing w:line="560" w:lineRule="exact"/>
        <w:rPr>
          <w:rFonts w:ascii="仿宋" w:hAnsi="仿宋" w:eastAsia="仿宋" w:cs="仿宋"/>
          <w:kern w:val="0"/>
          <w:sz w:val="32"/>
          <w:szCs w:val="32"/>
          <w:lang w:bidi="ar"/>
        </w:rPr>
      </w:pPr>
    </w:p>
    <w:p>
      <w:pPr>
        <w:widowControl/>
        <w:spacing w:line="560" w:lineRule="exact"/>
        <w:rPr>
          <w:rFonts w:ascii="仿宋" w:hAnsi="仿宋" w:eastAsia="仿宋" w:cs="仿宋"/>
          <w:kern w:val="0"/>
          <w:sz w:val="32"/>
          <w:szCs w:val="32"/>
          <w:lang w:bidi="ar"/>
        </w:rPr>
      </w:pPr>
      <w:r>
        <w:rPr>
          <w:rFonts w:hint="eastAsia" w:ascii="仿宋" w:hAnsi="仿宋" w:eastAsia="仿宋" w:cs="仿宋"/>
          <w:kern w:val="0"/>
          <w:sz w:val="32"/>
          <w:szCs w:val="32"/>
          <w:lang w:bidi="ar"/>
        </w:rPr>
        <w:t xml:space="preserve">                             涞水县卫生和计划生育局</w:t>
      </w:r>
    </w:p>
    <w:p>
      <w:pPr>
        <w:widowControl/>
        <w:spacing w:line="560" w:lineRule="exact"/>
        <w:rPr>
          <w:rFonts w:ascii="仿宋" w:hAnsi="仿宋" w:eastAsia="仿宋" w:cs="仿宋"/>
          <w:sz w:val="32"/>
          <w:szCs w:val="32"/>
        </w:rPr>
      </w:pPr>
      <w:r>
        <w:rPr>
          <w:rFonts w:hint="eastAsia" w:ascii="仿宋" w:hAnsi="仿宋" w:eastAsia="仿宋" w:cs="仿宋"/>
          <w:kern w:val="0"/>
          <w:sz w:val="32"/>
          <w:szCs w:val="32"/>
          <w:lang w:bidi="ar"/>
        </w:rPr>
        <w:t xml:space="preserve">                                2017年3月31日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7B126A16"/>
    <w:rsid w:val="009458FE"/>
    <w:rsid w:val="009717F7"/>
    <w:rsid w:val="00C07EC8"/>
    <w:rsid w:val="02BA44E9"/>
    <w:rsid w:val="02EF7B47"/>
    <w:rsid w:val="04451DC2"/>
    <w:rsid w:val="05F73B35"/>
    <w:rsid w:val="061F6F58"/>
    <w:rsid w:val="07B557A3"/>
    <w:rsid w:val="07DD2C89"/>
    <w:rsid w:val="089244D2"/>
    <w:rsid w:val="09043FC1"/>
    <w:rsid w:val="09E6339A"/>
    <w:rsid w:val="0C3437A1"/>
    <w:rsid w:val="0D3874CC"/>
    <w:rsid w:val="11772D86"/>
    <w:rsid w:val="11FC5B34"/>
    <w:rsid w:val="121B7201"/>
    <w:rsid w:val="123C0335"/>
    <w:rsid w:val="12AB514F"/>
    <w:rsid w:val="12E073A9"/>
    <w:rsid w:val="13B31276"/>
    <w:rsid w:val="146C527A"/>
    <w:rsid w:val="15BA6AE1"/>
    <w:rsid w:val="18CB3E82"/>
    <w:rsid w:val="191E201A"/>
    <w:rsid w:val="1A0D0F02"/>
    <w:rsid w:val="1BF5740F"/>
    <w:rsid w:val="1C051C69"/>
    <w:rsid w:val="1E511B46"/>
    <w:rsid w:val="1F785D45"/>
    <w:rsid w:val="20C55B80"/>
    <w:rsid w:val="235048AC"/>
    <w:rsid w:val="24194069"/>
    <w:rsid w:val="24D05458"/>
    <w:rsid w:val="253737B8"/>
    <w:rsid w:val="26887698"/>
    <w:rsid w:val="273102CF"/>
    <w:rsid w:val="28C158C6"/>
    <w:rsid w:val="2A344A76"/>
    <w:rsid w:val="2AE974EF"/>
    <w:rsid w:val="2B94622F"/>
    <w:rsid w:val="2BB31060"/>
    <w:rsid w:val="2C171AC2"/>
    <w:rsid w:val="2CEA3053"/>
    <w:rsid w:val="306E72F7"/>
    <w:rsid w:val="30F93BEA"/>
    <w:rsid w:val="313260D0"/>
    <w:rsid w:val="314B0324"/>
    <w:rsid w:val="32C651FC"/>
    <w:rsid w:val="34C839A1"/>
    <w:rsid w:val="34F51D52"/>
    <w:rsid w:val="364C3780"/>
    <w:rsid w:val="376D0961"/>
    <w:rsid w:val="38FA2190"/>
    <w:rsid w:val="39D42C4A"/>
    <w:rsid w:val="3ABE32E6"/>
    <w:rsid w:val="3B901120"/>
    <w:rsid w:val="3C9965CB"/>
    <w:rsid w:val="3D523345"/>
    <w:rsid w:val="3DCA5B20"/>
    <w:rsid w:val="3E8B7B1F"/>
    <w:rsid w:val="3F7554DA"/>
    <w:rsid w:val="44821BC1"/>
    <w:rsid w:val="47786848"/>
    <w:rsid w:val="4A147516"/>
    <w:rsid w:val="4A816EF9"/>
    <w:rsid w:val="4AD67B1D"/>
    <w:rsid w:val="4AEE26CE"/>
    <w:rsid w:val="4B38553C"/>
    <w:rsid w:val="4BA17066"/>
    <w:rsid w:val="4D9B1A27"/>
    <w:rsid w:val="4DF60E59"/>
    <w:rsid w:val="4FFD0D4D"/>
    <w:rsid w:val="50EE2E5C"/>
    <w:rsid w:val="51D975B1"/>
    <w:rsid w:val="51FE6A7B"/>
    <w:rsid w:val="52640D78"/>
    <w:rsid w:val="52A843B4"/>
    <w:rsid w:val="53294C88"/>
    <w:rsid w:val="53964B36"/>
    <w:rsid w:val="55554B0C"/>
    <w:rsid w:val="55580123"/>
    <w:rsid w:val="55651D1C"/>
    <w:rsid w:val="55EC6305"/>
    <w:rsid w:val="56C87EE6"/>
    <w:rsid w:val="57B54BA9"/>
    <w:rsid w:val="5C003422"/>
    <w:rsid w:val="5FD244B5"/>
    <w:rsid w:val="607360F2"/>
    <w:rsid w:val="63293869"/>
    <w:rsid w:val="632B6CEB"/>
    <w:rsid w:val="64FE2000"/>
    <w:rsid w:val="65C636F8"/>
    <w:rsid w:val="66604BFE"/>
    <w:rsid w:val="672C4490"/>
    <w:rsid w:val="67340FD9"/>
    <w:rsid w:val="69356B86"/>
    <w:rsid w:val="699770DB"/>
    <w:rsid w:val="6AFD4B51"/>
    <w:rsid w:val="6B112BCD"/>
    <w:rsid w:val="6BCA1B04"/>
    <w:rsid w:val="6FB81A9D"/>
    <w:rsid w:val="701E571B"/>
    <w:rsid w:val="706C142E"/>
    <w:rsid w:val="72D822B9"/>
    <w:rsid w:val="73D75B2D"/>
    <w:rsid w:val="751A4765"/>
    <w:rsid w:val="75C71C49"/>
    <w:rsid w:val="76064A30"/>
    <w:rsid w:val="76AB5AEA"/>
    <w:rsid w:val="76C05A33"/>
    <w:rsid w:val="77CD2E70"/>
    <w:rsid w:val="7973760A"/>
    <w:rsid w:val="7AC70DF6"/>
    <w:rsid w:val="7B126A16"/>
    <w:rsid w:val="7B8312D0"/>
    <w:rsid w:val="7B83698F"/>
    <w:rsid w:val="7C752F27"/>
    <w:rsid w:val="7F724847"/>
    <w:rsid w:val="7F754E54"/>
    <w:rsid w:val="7FDA1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autoRedefine/>
    <w:qFormat/>
    <w:uiPriority w:val="0"/>
    <w:pPr>
      <w:keepNext/>
      <w:keepLines/>
      <w:spacing w:before="340" w:after="330" w:line="576" w:lineRule="auto"/>
      <w:outlineLvl w:val="0"/>
    </w:pPr>
    <w:rPr>
      <w:b/>
      <w:kern w:val="44"/>
      <w:sz w:val="44"/>
    </w:rPr>
  </w:style>
  <w:style w:type="character" w:default="1" w:styleId="6">
    <w:name w:val="Default Paragraph Font"/>
    <w:unhideWhenUsed/>
    <w:qFormat/>
    <w:uiPriority w:val="1"/>
  </w:style>
  <w:style w:type="table" w:default="1" w:styleId="4">
    <w:name w:val="Normal Table"/>
    <w:autoRedefine/>
    <w:unhideWhenUsed/>
    <w:uiPriority w:val="99"/>
    <w:tblPr>
      <w:tblCellMar>
        <w:top w:w="0" w:type="dxa"/>
        <w:left w:w="108" w:type="dxa"/>
        <w:bottom w:w="0" w:type="dxa"/>
        <w:right w:w="108" w:type="dxa"/>
      </w:tblCellMar>
    </w:tblPr>
  </w:style>
  <w:style w:type="paragraph" w:styleId="3">
    <w:name w:val="Normal (Web)"/>
    <w:basedOn w:val="1"/>
    <w:autoRedefine/>
    <w:qFormat/>
    <w:uiPriority w:val="0"/>
    <w:pPr>
      <w:jc w:val="left"/>
    </w:pPr>
    <w:rPr>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autoRedefine/>
    <w:qFormat/>
    <w:uiPriority w:val="0"/>
    <w:rPr>
      <w:b/>
    </w:rPr>
  </w:style>
  <w:style w:type="character" w:customStyle="1" w:styleId="8">
    <w:name w:val="font11"/>
    <w:basedOn w:val="6"/>
    <w:autoRedefine/>
    <w:qFormat/>
    <w:uiPriority w:val="0"/>
    <w:rPr>
      <w:rFonts w:hint="eastAsia" w:ascii="宋体" w:hAnsi="宋体" w:eastAsia="宋体" w:cs="宋体"/>
      <w:color w:val="ED7D31"/>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20</Pages>
  <Words>1573</Words>
  <Characters>8967</Characters>
  <Lines>74</Lines>
  <Paragraphs>21</Paragraphs>
  <TotalTime>1</TotalTime>
  <ScaleCrop>false</ScaleCrop>
  <LinksUpToDate>false</LinksUpToDate>
  <CharactersWithSpaces>10519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2017-03-21T06:55:00Z</dcterms:created>
  <dc:creator>P</dc:creator>
  <cp:lastModifiedBy>八爪小鱼</cp:lastModifiedBy>
  <cp:lastPrinted>2017-01-03T01:22:00Z</cp:lastPrinted>
  <dcterms:modified xsi:type="dcterms:W3CDTF">2024-01-31T08:11:06Z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75531C7B00854997B3987A0FC099A98E_12</vt:lpwstr>
  </property>
</Properties>
</file>