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heme="majorEastAsia" w:hAnsiTheme="majorEastAsia" w:eastAsiaTheme="majorEastAsia" w:cstheme="majorEastAsia"/>
          <w:b/>
          <w:bCs/>
          <w:kern w:val="0"/>
          <w:sz w:val="44"/>
          <w:szCs w:val="44"/>
          <w:lang w:bidi="ar"/>
        </w:rPr>
      </w:pPr>
      <w:r>
        <w:rPr>
          <w:rFonts w:hint="eastAsia" w:asciiTheme="majorEastAsia" w:hAnsiTheme="majorEastAsia" w:eastAsiaTheme="majorEastAsia" w:cstheme="majorEastAsia"/>
          <w:b/>
          <w:bCs/>
          <w:kern w:val="0"/>
          <w:sz w:val="44"/>
          <w:szCs w:val="44"/>
          <w:lang w:bidi="ar"/>
        </w:rPr>
        <w:t>卫生和计划生育局</w:t>
      </w:r>
    </w:p>
    <w:p>
      <w:pPr>
        <w:widowControl/>
        <w:spacing w:line="560" w:lineRule="exact"/>
        <w:jc w:val="center"/>
        <w:rPr>
          <w:rFonts w:asciiTheme="majorEastAsia" w:hAnsiTheme="majorEastAsia" w:eastAsiaTheme="majorEastAsia" w:cstheme="majorEastAsia"/>
          <w:b/>
          <w:bCs/>
          <w:kern w:val="0"/>
          <w:sz w:val="44"/>
          <w:szCs w:val="44"/>
          <w:lang w:bidi="ar"/>
        </w:rPr>
      </w:pPr>
      <w:r>
        <w:rPr>
          <w:rFonts w:hint="eastAsia" w:asciiTheme="majorEastAsia" w:hAnsiTheme="majorEastAsia" w:eastAsiaTheme="majorEastAsia" w:cstheme="majorEastAsia"/>
          <w:b/>
          <w:bCs/>
          <w:kern w:val="0"/>
          <w:sz w:val="44"/>
          <w:szCs w:val="44"/>
          <w:lang w:bidi="ar"/>
        </w:rPr>
        <w:t>部门预算公开有关事项的说明</w:t>
      </w:r>
    </w:p>
    <w:p>
      <w:pPr>
        <w:widowControl/>
        <w:spacing w:line="560" w:lineRule="exact"/>
        <w:rPr>
          <w:rFonts w:ascii="仿宋" w:hAnsi="仿宋" w:eastAsia="仿宋" w:cs="仿宋"/>
          <w:b/>
          <w:bCs/>
          <w:kern w:val="0"/>
          <w:sz w:val="32"/>
          <w:szCs w:val="32"/>
          <w:lang w:bidi="ar"/>
        </w:rPr>
      </w:pPr>
      <w:r>
        <w:rPr>
          <w:rFonts w:hint="eastAsia" w:asciiTheme="majorEastAsia" w:hAnsiTheme="majorEastAsia" w:eastAsiaTheme="majorEastAsia" w:cstheme="majorEastAsia"/>
          <w:b/>
          <w:bCs/>
          <w:kern w:val="0"/>
          <w:sz w:val="44"/>
          <w:szCs w:val="44"/>
          <w:lang w:bidi="ar"/>
        </w:rPr>
        <w:t xml:space="preserve">   </w:t>
      </w:r>
      <w:r>
        <w:rPr>
          <w:rFonts w:hint="eastAsia" w:ascii="仿宋" w:hAnsi="仿宋" w:eastAsia="仿宋" w:cs="仿宋"/>
          <w:b/>
          <w:bCs/>
          <w:kern w:val="0"/>
          <w:sz w:val="32"/>
          <w:szCs w:val="32"/>
          <w:lang w:bidi="ar"/>
        </w:rPr>
        <w:t>一、部门职责</w:t>
      </w:r>
      <w:r>
        <w:rPr>
          <w:rFonts w:hint="eastAsia" w:ascii="仿宋" w:hAnsi="仿宋" w:eastAsia="仿宋" w:cs="仿宋"/>
          <w:b/>
          <w:bCs/>
          <w:kern w:val="0"/>
          <w:sz w:val="32"/>
          <w:szCs w:val="32"/>
          <w:lang w:eastAsia="zh-CN" w:bidi="ar"/>
        </w:rPr>
        <w:t>及</w:t>
      </w:r>
      <w:r>
        <w:rPr>
          <w:rFonts w:hint="eastAsia" w:ascii="仿宋" w:hAnsi="仿宋" w:eastAsia="仿宋" w:cs="仿宋"/>
          <w:b/>
          <w:bCs/>
          <w:kern w:val="0"/>
          <w:sz w:val="32"/>
          <w:szCs w:val="32"/>
          <w:lang w:bidi="ar"/>
        </w:rPr>
        <w:t>机构设置情况</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（一）部门职责</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拟定权限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2、负责制定全县疾病预防控制规划、免疫规划、严重危害人民健康的公共卫生问题的干预措施并组织落实，制定卫生应急和紧急医学救援预案、突发公共卫生事件监测工作计划，组织和指导突发公共卫生事件预防控制和各类突发公共事件的医疗卫生救援，发布突发公共卫生事件应急处置信息。</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3、负责制定职责范围内的职业卫生、放射卫生、环境卫生、学校卫生、公共场所卫生、饮用水卫生管理规范和政策措施，组织开展相关监测、调查和监督，负责传染病防治监控。配合市卫生和计划生育委员会做好食品安全风险监测和食品安全地方标准跟踪评价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4、拟定基层卫生和计划生育服务、妇幼卫生发展规划和政策措施并组织实施，指导基层卫生和计划生育、妇幼卫生服务体系建设，推进基本公共卫生和计划生育服务均等化，完善基层运行新机制和乡村医生管理制度。</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5、负责制定医疗机构和医疗服务全行业管理办法并监督实施。制定医疗机构及其医疗服务、医疗及时、医疗质量、医疗安全以及采供血机构管理的规范并组织实施。会同有关部门组织实施卫生专业及时人员资格准入，实施卫生专业技术人员执业规则和服务规范，建立医疗服务评价和监督管理体系。</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6、负责组织推进公立医院改革，建立公益性为导向的绩效考核和评价运行机制，建设和谐医患关系，提出医疗服务和药品价格政策的建议。</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7、组织实施国家基本药物制度，拟定基本药物采购、配送、使用的管理措施，监督和规范各级医疗机构基本药物使用。</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8、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制定计划生育技术服务管理制度并监督实施，已发规范计划生育技术和药具管理工作，负责节育手术并发症和独生子女病残儿医学鉴定的管理工作；负责再生育审批工作；拟定优生优育和提高出生人口素质的政策措施并组织实施，推进实施计划生育生殖健康促进计划，降低出生缺陷人口数量。</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10、制定流动人口计划生育服务管理制度并组织落实，研究提出促进人口有序流动、合理分布的政策建议。负责流动人口计划生育区域协作，推动建立流动人口卫生和计划生育信息共享和公共服务工作机制。</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11、组织拟订卫生和计划生育人才发展规划，指导卫生和计划生育人才队伍建设。加强全科医生等急需紧缺专业人才培养，建立完善住院医师和专科医师规范化培训制定并指导实施。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12、组织拟订卫生和计划生育科技发展规划，组织实施卫生和计划生育相关科研项目。参与制定医学教育发展规划，协同指导院校医学教育和计划生育教育，组织实施毕业后医学教育和继续医学教育。</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13、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14、负责卫生和计划生育宣传、健康教育、健康促进、交流合作和信息化建设等工作，依法组织实施统计调查。</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15、拟订中医药中长期发展规划，并纳入卫生和计划生育事业发展总体规划和战略目标。</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16、负责保健对象的医疗保健工作，负责全县有关干部医疗管理工作，负责重要会议与重大活动的医疗卫生保障工作。</w:t>
      </w:r>
    </w:p>
    <w:p>
      <w:pPr>
        <w:widowControl/>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17、承担县爱国卫生运动委员会、县深化医药卫生体制改革领导小组、县计划生育领导小组、县地方病防治领导小组、县新型农村合作医疗领导小组、县防治艾滋病工作委员会和县计划免疫协调领导小组的日常工作</w:t>
      </w:r>
      <w:r>
        <w:rPr>
          <w:rFonts w:hint="eastAsia" w:ascii="仿宋" w:hAnsi="仿宋" w:eastAsia="仿宋" w:cs="仿宋"/>
          <w:sz w:val="32"/>
          <w:szCs w:val="32"/>
          <w:lang w:eastAsia="zh-CN"/>
        </w:rPr>
        <w:t>。</w:t>
      </w:r>
    </w:p>
    <w:p>
      <w:pPr>
        <w:widowControl/>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18、承办县政府交办的其他事项。</w:t>
      </w:r>
    </w:p>
    <w:p>
      <w:pPr>
        <w:widowControl/>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（二）机构设置</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涞水县卫生和计划生育局为正科级行政单位，行政编制  16名，核定领导职数 4名，其中：局长1名，副局长3名。内设机构 </w:t>
      </w:r>
      <w:r>
        <w:rPr>
          <w:rFonts w:hint="eastAsia" w:ascii="仿宋" w:hAnsi="仿宋" w:eastAsia="仿宋" w:cs="仿宋"/>
          <w:kern w:val="0"/>
          <w:sz w:val="32"/>
          <w:szCs w:val="32"/>
          <w:lang w:val="en-US" w:eastAsia="zh-CN" w:bidi="ar"/>
        </w:rPr>
        <w:t>21</w:t>
      </w:r>
      <w:r>
        <w:rPr>
          <w:rFonts w:hint="eastAsia" w:ascii="仿宋" w:hAnsi="仿宋" w:eastAsia="仿宋" w:cs="仿宋"/>
          <w:kern w:val="0"/>
          <w:sz w:val="32"/>
          <w:szCs w:val="32"/>
          <w:lang w:bidi="ar"/>
        </w:rPr>
        <w:t>个，包括办公室、</w:t>
      </w:r>
      <w:r>
        <w:rPr>
          <w:rFonts w:hint="eastAsia" w:ascii="仿宋" w:hAnsi="仿宋" w:eastAsia="仿宋" w:cs="仿宋"/>
          <w:kern w:val="0"/>
          <w:sz w:val="32"/>
          <w:szCs w:val="32"/>
          <w:lang w:eastAsia="zh-CN" w:bidi="ar"/>
        </w:rPr>
        <w:t>党办室、规划信息股、财务股、疾病预防控制股、妇幼健康服务股、基层指导股、法制与审批股、综合监督股、流动人口办公室、性别比治理办公室、医政医管股、中医股、人口综合治理办公室、计生协会办公室、纪检监察室、信访办、爱卫办、宣传站、药具站。</w:t>
      </w:r>
      <w:r>
        <w:rPr>
          <w:rFonts w:hint="eastAsia" w:ascii="仿宋" w:hAnsi="仿宋" w:eastAsia="仿宋" w:cs="仿宋"/>
          <w:kern w:val="0"/>
          <w:sz w:val="32"/>
          <w:szCs w:val="32"/>
          <w:lang w:bidi="ar"/>
        </w:rPr>
        <w:t>核定股级职数6名。</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本部门下属事业单位6个，分别为县医院、卫生院、妇幼保健院、中医院、疾病防控中心、卫生监督所，其中：县医院、幼保健院、中医院经费从本单位医疗收入中列支；卫生院、疾病防控中、卫生监督所经费由财政限额补助。</w:t>
      </w:r>
    </w:p>
    <w:p>
      <w:pP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部门机构设置情况</w:t>
      </w:r>
    </w:p>
    <w:tbl>
      <w:tblPr>
        <w:tblStyle w:val="5"/>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序号</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单位名称</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单位性质</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单位规格</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1</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涞水县卫生和计划生育局</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行政</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涞水县妇幼保健院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涞水县中医院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涞水县疾病预防控制中心</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涞水县卫生监督所</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bl>
    <w:p>
      <w:pPr>
        <w:rPr>
          <w:rFonts w:ascii="仿宋_GB2312" w:hAnsi="宋体" w:eastAsia="仿宋_GB2312" w:cs="宋体"/>
          <w:color w:val="000000"/>
          <w:kern w:val="0"/>
          <w:sz w:val="28"/>
          <w:szCs w:val="28"/>
        </w:rPr>
      </w:pP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w:t>
      </w:r>
    </w:p>
    <w:p>
      <w:pPr>
        <w:widowControl/>
        <w:spacing w:line="560" w:lineRule="exact"/>
        <w:ind w:firstLine="640"/>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二、部门预算安排总体情况</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本部门201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年预算收入为</w:t>
      </w:r>
      <w:r>
        <w:rPr>
          <w:rFonts w:hint="eastAsia" w:ascii="仿宋" w:hAnsi="仿宋" w:eastAsia="仿宋" w:cs="仿宋"/>
          <w:kern w:val="0"/>
          <w:sz w:val="32"/>
          <w:szCs w:val="32"/>
          <w:lang w:val="en-US" w:eastAsia="zh-CN" w:bidi="ar"/>
        </w:rPr>
        <w:t>27430.59</w:t>
      </w:r>
      <w:r>
        <w:rPr>
          <w:rFonts w:hint="eastAsia" w:ascii="仿宋" w:hAnsi="仿宋" w:eastAsia="仿宋" w:cs="仿宋"/>
          <w:kern w:val="0"/>
          <w:sz w:val="32"/>
          <w:szCs w:val="32"/>
          <w:lang w:bidi="ar"/>
        </w:rPr>
        <w:t>万元，其中：一般公共预算拨款</w:t>
      </w:r>
      <w:r>
        <w:rPr>
          <w:rFonts w:hint="eastAsia" w:ascii="仿宋" w:hAnsi="仿宋" w:eastAsia="仿宋" w:cs="仿宋"/>
          <w:kern w:val="0"/>
          <w:sz w:val="32"/>
          <w:szCs w:val="32"/>
          <w:lang w:val="en-US" w:eastAsia="zh-CN" w:bidi="ar"/>
        </w:rPr>
        <w:t>8194.32</w:t>
      </w:r>
      <w:r>
        <w:rPr>
          <w:rFonts w:hint="eastAsia" w:ascii="仿宋" w:hAnsi="仿宋" w:eastAsia="仿宋" w:cs="仿宋"/>
          <w:kern w:val="0"/>
          <w:sz w:val="32"/>
          <w:szCs w:val="32"/>
          <w:lang w:bidi="ar"/>
        </w:rPr>
        <w:t>万元，（包括</w:t>
      </w:r>
      <w:r>
        <w:rPr>
          <w:rFonts w:hint="eastAsia" w:ascii="仿宋" w:hAnsi="仿宋" w:eastAsia="仿宋" w:cs="仿宋"/>
          <w:kern w:val="0"/>
          <w:sz w:val="32"/>
          <w:szCs w:val="32"/>
          <w:lang w:eastAsia="zh-CN" w:bidi="ar"/>
        </w:rPr>
        <w:t>财政拨款收入</w:t>
      </w:r>
      <w:r>
        <w:rPr>
          <w:rFonts w:hint="eastAsia" w:ascii="仿宋" w:hAnsi="仿宋" w:eastAsia="仿宋" w:cs="仿宋"/>
          <w:kern w:val="0"/>
          <w:sz w:val="32"/>
          <w:szCs w:val="32"/>
          <w:lang w:val="en-US" w:eastAsia="zh-CN" w:bidi="ar"/>
        </w:rPr>
        <w:t>5771.08万元</w:t>
      </w:r>
      <w:r>
        <w:rPr>
          <w:rFonts w:hint="eastAsia" w:ascii="仿宋" w:hAnsi="仿宋" w:eastAsia="仿宋" w:cs="仿宋"/>
          <w:kern w:val="0"/>
          <w:sz w:val="32"/>
          <w:szCs w:val="32"/>
          <w:lang w:bidi="ar"/>
        </w:rPr>
        <w:t>、行政事业性收费</w:t>
      </w:r>
      <w:r>
        <w:rPr>
          <w:rFonts w:hint="eastAsia" w:ascii="仿宋" w:hAnsi="仿宋" w:eastAsia="仿宋" w:cs="仿宋"/>
          <w:kern w:val="0"/>
          <w:sz w:val="32"/>
          <w:szCs w:val="32"/>
          <w:lang w:val="en-US" w:eastAsia="zh-CN" w:bidi="ar"/>
        </w:rPr>
        <w:t>21.56</w:t>
      </w:r>
      <w:r>
        <w:rPr>
          <w:rFonts w:hint="eastAsia" w:ascii="仿宋" w:hAnsi="仿宋" w:eastAsia="仿宋" w:cs="仿宋"/>
          <w:kern w:val="0"/>
          <w:sz w:val="32"/>
          <w:szCs w:val="32"/>
          <w:lang w:bidi="ar"/>
        </w:rPr>
        <w:t>万元、中央提前下达的转移支付</w:t>
      </w:r>
      <w:r>
        <w:rPr>
          <w:rFonts w:hint="eastAsia" w:ascii="仿宋" w:hAnsi="仿宋" w:eastAsia="仿宋" w:cs="仿宋"/>
          <w:kern w:val="0"/>
          <w:sz w:val="32"/>
          <w:szCs w:val="32"/>
          <w:lang w:val="en-US" w:eastAsia="zh-CN" w:bidi="ar"/>
        </w:rPr>
        <w:t>2399.41</w:t>
      </w:r>
      <w:r>
        <w:rPr>
          <w:rFonts w:hint="eastAsia" w:ascii="仿宋" w:hAnsi="仿宋" w:eastAsia="仿宋" w:cs="仿宋"/>
          <w:kern w:val="0"/>
          <w:sz w:val="32"/>
          <w:szCs w:val="32"/>
          <w:lang w:bidi="ar"/>
        </w:rPr>
        <w:t>万元、罚没收入0.</w:t>
      </w:r>
      <w:r>
        <w:rPr>
          <w:rFonts w:hint="eastAsia" w:ascii="仿宋" w:hAnsi="仿宋" w:eastAsia="仿宋" w:cs="仿宋"/>
          <w:kern w:val="0"/>
          <w:sz w:val="32"/>
          <w:szCs w:val="32"/>
          <w:lang w:val="en-US" w:eastAsia="zh-CN" w:bidi="ar"/>
        </w:rPr>
        <w:t>72</w:t>
      </w:r>
      <w:r>
        <w:rPr>
          <w:rFonts w:hint="eastAsia" w:ascii="仿宋" w:hAnsi="仿宋" w:eastAsia="仿宋" w:cs="仿宋"/>
          <w:kern w:val="0"/>
          <w:sz w:val="32"/>
          <w:szCs w:val="32"/>
          <w:lang w:bidi="ar"/>
        </w:rPr>
        <w:t>万元）；其他来源收入</w:t>
      </w:r>
      <w:r>
        <w:rPr>
          <w:rFonts w:hint="eastAsia" w:ascii="仿宋" w:hAnsi="仿宋" w:eastAsia="仿宋" w:cs="仿宋"/>
          <w:kern w:val="0"/>
          <w:sz w:val="32"/>
          <w:szCs w:val="32"/>
          <w:lang w:val="en-US" w:eastAsia="zh-CN" w:bidi="ar"/>
        </w:rPr>
        <w:t>19236.27</w:t>
      </w:r>
      <w:r>
        <w:rPr>
          <w:rFonts w:hint="eastAsia" w:ascii="仿宋" w:hAnsi="仿宋" w:eastAsia="仿宋" w:cs="仿宋"/>
          <w:kern w:val="0"/>
          <w:sz w:val="32"/>
          <w:szCs w:val="32"/>
          <w:lang w:bidi="ar"/>
        </w:rPr>
        <w:t>万元。</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年预算支出为</w:t>
      </w:r>
      <w:r>
        <w:rPr>
          <w:rFonts w:hint="eastAsia" w:ascii="仿宋" w:hAnsi="仿宋" w:eastAsia="仿宋" w:cs="仿宋"/>
          <w:kern w:val="0"/>
          <w:sz w:val="32"/>
          <w:szCs w:val="32"/>
          <w:lang w:val="en-US" w:eastAsia="zh-CN" w:bidi="ar"/>
        </w:rPr>
        <w:t>27430.59</w:t>
      </w:r>
      <w:r>
        <w:rPr>
          <w:rFonts w:hint="eastAsia" w:ascii="仿宋" w:hAnsi="仿宋" w:eastAsia="仿宋" w:cs="仿宋"/>
          <w:kern w:val="0"/>
          <w:sz w:val="32"/>
          <w:szCs w:val="32"/>
          <w:lang w:bidi="ar"/>
        </w:rPr>
        <w:t>万元，其中：人员经费支出</w:t>
      </w:r>
      <w:r>
        <w:rPr>
          <w:rFonts w:hint="eastAsia" w:ascii="仿宋" w:hAnsi="仿宋" w:eastAsia="仿宋" w:cs="仿宋"/>
          <w:kern w:val="0"/>
          <w:sz w:val="32"/>
          <w:szCs w:val="32"/>
          <w:lang w:val="en-US" w:eastAsia="zh-CN" w:bidi="ar"/>
        </w:rPr>
        <w:t>7448.28</w:t>
      </w:r>
      <w:r>
        <w:rPr>
          <w:rFonts w:hint="eastAsia" w:ascii="仿宋" w:hAnsi="仿宋" w:eastAsia="仿宋" w:cs="仿宋"/>
          <w:kern w:val="0"/>
          <w:sz w:val="32"/>
          <w:szCs w:val="32"/>
          <w:lang w:bidi="ar"/>
        </w:rPr>
        <w:t>万元，日常公用经费支出</w:t>
      </w:r>
      <w:r>
        <w:rPr>
          <w:rFonts w:hint="eastAsia" w:ascii="仿宋" w:hAnsi="仿宋" w:eastAsia="仿宋" w:cs="仿宋"/>
          <w:kern w:val="0"/>
          <w:sz w:val="32"/>
          <w:szCs w:val="32"/>
          <w:lang w:val="en-US" w:eastAsia="zh-CN" w:bidi="ar"/>
        </w:rPr>
        <w:t>165.22</w:t>
      </w:r>
      <w:r>
        <w:rPr>
          <w:rFonts w:hint="eastAsia" w:ascii="仿宋" w:hAnsi="仿宋" w:eastAsia="仿宋" w:cs="仿宋"/>
          <w:kern w:val="0"/>
          <w:sz w:val="32"/>
          <w:szCs w:val="32"/>
          <w:lang w:bidi="ar"/>
        </w:rPr>
        <w:t>万元，项目支出为</w:t>
      </w:r>
      <w:r>
        <w:rPr>
          <w:rFonts w:hint="eastAsia" w:ascii="仿宋" w:hAnsi="仿宋" w:eastAsia="仿宋" w:cs="仿宋"/>
          <w:kern w:val="0"/>
          <w:sz w:val="32"/>
          <w:szCs w:val="32"/>
          <w:lang w:val="en-US" w:eastAsia="zh-CN" w:bidi="ar"/>
        </w:rPr>
        <w:t>19817.09</w:t>
      </w:r>
      <w:r>
        <w:rPr>
          <w:rFonts w:hint="eastAsia" w:ascii="仿宋" w:hAnsi="仿宋" w:eastAsia="仿宋" w:cs="仿宋"/>
          <w:kern w:val="0"/>
          <w:sz w:val="32"/>
          <w:szCs w:val="32"/>
          <w:lang w:bidi="ar"/>
        </w:rPr>
        <w:t>万元。</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与上年预算支出相比，较上年</w:t>
      </w:r>
      <w:r>
        <w:rPr>
          <w:rFonts w:hint="eastAsia" w:ascii="仿宋" w:hAnsi="仿宋" w:eastAsia="仿宋" w:cs="仿宋"/>
          <w:kern w:val="0"/>
          <w:sz w:val="32"/>
          <w:szCs w:val="32"/>
          <w:lang w:eastAsia="zh-CN" w:bidi="ar"/>
        </w:rPr>
        <w:t>增加</w:t>
      </w:r>
      <w:r>
        <w:rPr>
          <w:rFonts w:hint="eastAsia" w:ascii="仿宋" w:hAnsi="仿宋" w:eastAsia="仿宋" w:cs="仿宋"/>
          <w:kern w:val="0"/>
          <w:sz w:val="32"/>
          <w:szCs w:val="32"/>
          <w:lang w:val="en-US" w:eastAsia="zh-CN" w:bidi="ar"/>
        </w:rPr>
        <w:t>16246.53</w:t>
      </w:r>
      <w:r>
        <w:rPr>
          <w:rFonts w:hint="eastAsia" w:ascii="仿宋" w:hAnsi="仿宋" w:eastAsia="仿宋" w:cs="仿宋"/>
          <w:kern w:val="0"/>
          <w:sz w:val="32"/>
          <w:szCs w:val="32"/>
          <w:lang w:bidi="ar"/>
        </w:rPr>
        <w:t>万元。其中：人员支出增加</w:t>
      </w:r>
      <w:r>
        <w:rPr>
          <w:rFonts w:hint="eastAsia" w:ascii="仿宋" w:hAnsi="仿宋" w:eastAsia="仿宋" w:cs="仿宋"/>
          <w:kern w:val="0"/>
          <w:sz w:val="32"/>
          <w:szCs w:val="32"/>
          <w:lang w:val="en-US" w:eastAsia="zh-CN" w:bidi="ar"/>
        </w:rPr>
        <w:t>3602.61</w:t>
      </w:r>
      <w:r>
        <w:rPr>
          <w:rFonts w:hint="eastAsia" w:ascii="仿宋" w:hAnsi="仿宋" w:eastAsia="仿宋" w:cs="仿宋"/>
          <w:kern w:val="0"/>
          <w:sz w:val="32"/>
          <w:szCs w:val="32"/>
          <w:lang w:bidi="ar"/>
        </w:rPr>
        <w:t>万元，主要原因为人员工资的普调以及人员的增加；日常公用经费支出增加</w:t>
      </w:r>
      <w:r>
        <w:rPr>
          <w:rFonts w:hint="eastAsia" w:ascii="仿宋" w:hAnsi="仿宋" w:eastAsia="仿宋" w:cs="仿宋"/>
          <w:kern w:val="0"/>
          <w:sz w:val="32"/>
          <w:szCs w:val="32"/>
          <w:lang w:val="en-US" w:eastAsia="zh-CN" w:bidi="ar"/>
        </w:rPr>
        <w:t>63.39</w:t>
      </w:r>
      <w:r>
        <w:rPr>
          <w:rFonts w:hint="eastAsia" w:ascii="仿宋" w:hAnsi="仿宋" w:eastAsia="仿宋" w:cs="仿宋"/>
          <w:kern w:val="0"/>
          <w:sz w:val="32"/>
          <w:szCs w:val="32"/>
          <w:lang w:bidi="ar"/>
        </w:rPr>
        <w:t>万元，主要原因为</w:t>
      </w:r>
      <w:r>
        <w:rPr>
          <w:rFonts w:hint="eastAsia" w:ascii="仿宋" w:hAnsi="仿宋" w:eastAsia="仿宋" w:cs="仿宋"/>
          <w:sz w:val="32"/>
          <w:szCs w:val="32"/>
        </w:rPr>
        <w:t>我单位为原卫生局和原计生局合并组成的新部门，同比</w:t>
      </w:r>
      <w:r>
        <w:rPr>
          <w:rFonts w:hint="eastAsia" w:ascii="仿宋" w:hAnsi="仿宋" w:eastAsia="仿宋" w:cs="仿宋"/>
          <w:sz w:val="32"/>
          <w:szCs w:val="32"/>
          <w:lang w:eastAsia="zh-CN"/>
        </w:rPr>
        <w:t>往</w:t>
      </w:r>
      <w:r>
        <w:rPr>
          <w:rFonts w:hint="eastAsia" w:ascii="仿宋" w:hAnsi="仿宋" w:eastAsia="仿宋" w:cs="仿宋"/>
          <w:sz w:val="32"/>
          <w:szCs w:val="32"/>
        </w:rPr>
        <w:t>年职责内容增加较大，相应支出也随之增加；</w:t>
      </w:r>
      <w:r>
        <w:rPr>
          <w:rFonts w:hint="eastAsia" w:ascii="仿宋" w:hAnsi="仿宋" w:eastAsia="仿宋" w:cs="仿宋"/>
          <w:kern w:val="0"/>
          <w:sz w:val="32"/>
          <w:szCs w:val="32"/>
          <w:lang w:bidi="ar"/>
        </w:rPr>
        <w:t>项目支出</w:t>
      </w:r>
      <w:r>
        <w:rPr>
          <w:rFonts w:hint="eastAsia" w:ascii="仿宋" w:hAnsi="仿宋" w:eastAsia="仿宋" w:cs="仿宋"/>
          <w:kern w:val="0"/>
          <w:sz w:val="32"/>
          <w:szCs w:val="32"/>
          <w:lang w:eastAsia="zh-CN" w:bidi="ar"/>
        </w:rPr>
        <w:t>增加了</w:t>
      </w:r>
      <w:r>
        <w:rPr>
          <w:rFonts w:hint="eastAsia" w:ascii="仿宋" w:hAnsi="仿宋" w:eastAsia="仿宋" w:cs="仿宋"/>
          <w:kern w:val="0"/>
          <w:sz w:val="32"/>
          <w:szCs w:val="32"/>
          <w:lang w:val="en-US" w:eastAsia="zh-CN" w:bidi="ar"/>
        </w:rPr>
        <w:t>12580.53</w:t>
      </w:r>
      <w:r>
        <w:rPr>
          <w:rFonts w:hint="eastAsia" w:ascii="仿宋" w:hAnsi="仿宋" w:eastAsia="仿宋" w:cs="仿宋"/>
          <w:kern w:val="0"/>
          <w:sz w:val="32"/>
          <w:szCs w:val="32"/>
          <w:lang w:bidi="ar"/>
        </w:rPr>
        <w:t>万元，主要原因为</w:t>
      </w:r>
      <w:r>
        <w:rPr>
          <w:rFonts w:hint="eastAsia" w:ascii="仿宋" w:hAnsi="仿宋" w:eastAsia="仿宋" w:cs="仿宋"/>
          <w:kern w:val="0"/>
          <w:sz w:val="32"/>
          <w:szCs w:val="32"/>
          <w:lang w:eastAsia="zh-CN" w:bidi="ar"/>
        </w:rPr>
        <w:t>我部门下属公立医院的项目支出于今年开始列入年初预算</w:t>
      </w:r>
      <w:r>
        <w:rPr>
          <w:rFonts w:hint="eastAsia" w:ascii="仿宋" w:hAnsi="仿宋" w:eastAsia="仿宋" w:cs="仿宋"/>
          <w:kern w:val="0"/>
          <w:sz w:val="32"/>
          <w:szCs w:val="32"/>
          <w:lang w:bidi="ar"/>
        </w:rPr>
        <w:t>。</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三、机关运行经费安排情况</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kern w:val="0"/>
          <w:sz w:val="32"/>
          <w:szCs w:val="32"/>
          <w:lang w:bidi="ar"/>
        </w:rPr>
        <w:t xml:space="preserve">    本部门201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年机关运行经费安排</w:t>
      </w:r>
      <w:r>
        <w:rPr>
          <w:rFonts w:hint="eastAsia" w:ascii="仿宋" w:hAnsi="仿宋" w:eastAsia="仿宋" w:cs="仿宋"/>
          <w:kern w:val="0"/>
          <w:sz w:val="32"/>
          <w:szCs w:val="32"/>
          <w:lang w:val="en-US" w:eastAsia="zh-CN" w:bidi="ar"/>
        </w:rPr>
        <w:t>165.22</w:t>
      </w:r>
      <w:r>
        <w:rPr>
          <w:rFonts w:hint="eastAsia" w:ascii="仿宋" w:hAnsi="仿宋" w:eastAsia="仿宋" w:cs="仿宋"/>
          <w:kern w:val="0"/>
          <w:sz w:val="32"/>
          <w:szCs w:val="32"/>
          <w:lang w:bidi="ar"/>
        </w:rPr>
        <w:t>万元，其中：基础定额安排办公费</w:t>
      </w:r>
      <w:r>
        <w:rPr>
          <w:rFonts w:hint="eastAsia" w:ascii="仿宋" w:hAnsi="仿宋" w:eastAsia="仿宋" w:cs="仿宋"/>
          <w:kern w:val="0"/>
          <w:sz w:val="32"/>
          <w:szCs w:val="32"/>
          <w:lang w:val="en-US" w:eastAsia="zh-CN" w:bidi="ar"/>
        </w:rPr>
        <w:t>58.1</w:t>
      </w:r>
      <w:r>
        <w:rPr>
          <w:rFonts w:hint="eastAsia" w:ascii="仿宋" w:hAnsi="仿宋" w:eastAsia="仿宋" w:cs="仿宋"/>
          <w:kern w:val="0"/>
          <w:sz w:val="32"/>
          <w:szCs w:val="32"/>
          <w:lang w:bidi="ar"/>
        </w:rPr>
        <w:t>万元、邮电费0.72万元、取暖费</w:t>
      </w:r>
      <w:r>
        <w:rPr>
          <w:rFonts w:hint="eastAsia" w:ascii="仿宋" w:hAnsi="仿宋" w:eastAsia="仿宋" w:cs="仿宋"/>
          <w:kern w:val="0"/>
          <w:sz w:val="32"/>
          <w:szCs w:val="32"/>
          <w:lang w:val="en-US" w:eastAsia="zh-CN" w:bidi="ar"/>
        </w:rPr>
        <w:t>8.49</w:t>
      </w:r>
      <w:r>
        <w:rPr>
          <w:rFonts w:hint="eastAsia" w:ascii="仿宋" w:hAnsi="仿宋" w:eastAsia="仿宋" w:cs="仿宋"/>
          <w:kern w:val="0"/>
          <w:sz w:val="32"/>
          <w:szCs w:val="32"/>
          <w:lang w:bidi="ar"/>
        </w:rPr>
        <w:t>万元</w:t>
      </w:r>
      <w:r>
        <w:rPr>
          <w:rFonts w:hint="eastAsia" w:ascii="仿宋" w:hAnsi="仿宋" w:eastAsia="仿宋" w:cs="仿宋"/>
          <w:kern w:val="0"/>
          <w:sz w:val="32"/>
          <w:szCs w:val="32"/>
          <w:lang w:eastAsia="zh-CN" w:bidi="ar"/>
        </w:rPr>
        <w:t>、差旅费</w:t>
      </w:r>
      <w:r>
        <w:rPr>
          <w:rFonts w:hint="eastAsia" w:ascii="仿宋" w:hAnsi="仿宋" w:eastAsia="仿宋" w:cs="仿宋"/>
          <w:kern w:val="0"/>
          <w:sz w:val="32"/>
          <w:szCs w:val="32"/>
          <w:lang w:val="en-US" w:eastAsia="zh-CN" w:bidi="ar"/>
        </w:rPr>
        <w:t>28万元、公务交通补贴11.04万元、</w:t>
      </w:r>
      <w:r>
        <w:rPr>
          <w:rFonts w:hint="eastAsia" w:ascii="仿宋" w:hAnsi="仿宋" w:eastAsia="仿宋" w:cs="仿宋"/>
          <w:kern w:val="0"/>
          <w:sz w:val="32"/>
          <w:szCs w:val="32"/>
          <w:lang w:eastAsia="zh-CN" w:bidi="ar"/>
        </w:rPr>
        <w:t>公务接待费</w:t>
      </w:r>
      <w:r>
        <w:rPr>
          <w:rFonts w:hint="eastAsia" w:ascii="仿宋" w:hAnsi="仿宋" w:eastAsia="仿宋" w:cs="仿宋"/>
          <w:kern w:val="0"/>
          <w:sz w:val="32"/>
          <w:szCs w:val="32"/>
          <w:lang w:val="en-US" w:eastAsia="zh-CN" w:bidi="ar"/>
        </w:rPr>
        <w:t>3.5万元、</w:t>
      </w:r>
      <w:r>
        <w:rPr>
          <w:rFonts w:hint="eastAsia" w:ascii="仿宋" w:hAnsi="仿宋" w:eastAsia="仿宋" w:cs="仿宋"/>
          <w:kern w:val="0"/>
          <w:sz w:val="32"/>
          <w:szCs w:val="32"/>
          <w:lang w:bidi="ar"/>
        </w:rPr>
        <w:t>公务用车运行维护费</w:t>
      </w:r>
      <w:r>
        <w:rPr>
          <w:rFonts w:hint="eastAsia" w:ascii="仿宋" w:hAnsi="仿宋" w:eastAsia="仿宋" w:cs="仿宋"/>
          <w:kern w:val="0"/>
          <w:sz w:val="32"/>
          <w:szCs w:val="32"/>
          <w:lang w:val="en-US" w:eastAsia="zh-CN" w:bidi="ar"/>
        </w:rPr>
        <w:t>14</w:t>
      </w:r>
      <w:r>
        <w:rPr>
          <w:rFonts w:hint="eastAsia" w:ascii="仿宋" w:hAnsi="仿宋" w:eastAsia="仿宋" w:cs="仿宋"/>
          <w:kern w:val="0"/>
          <w:sz w:val="32"/>
          <w:szCs w:val="32"/>
          <w:lang w:bidi="ar"/>
        </w:rPr>
        <w:t>万元；按比例计提安排工会经费</w:t>
      </w:r>
      <w:r>
        <w:rPr>
          <w:rFonts w:hint="eastAsia" w:ascii="仿宋" w:hAnsi="仿宋" w:eastAsia="仿宋" w:cs="仿宋"/>
          <w:kern w:val="0"/>
          <w:sz w:val="32"/>
          <w:szCs w:val="32"/>
          <w:lang w:val="en-US" w:eastAsia="zh-CN" w:bidi="ar"/>
        </w:rPr>
        <w:t>15.55</w:t>
      </w:r>
      <w:r>
        <w:rPr>
          <w:rFonts w:hint="eastAsia" w:ascii="仿宋" w:hAnsi="仿宋" w:eastAsia="仿宋" w:cs="仿宋"/>
          <w:kern w:val="0"/>
          <w:sz w:val="32"/>
          <w:szCs w:val="32"/>
          <w:lang w:bidi="ar"/>
        </w:rPr>
        <w:t>万元、职工福利费</w:t>
      </w:r>
      <w:r>
        <w:rPr>
          <w:rFonts w:hint="eastAsia" w:ascii="仿宋" w:hAnsi="仿宋" w:eastAsia="仿宋" w:cs="仿宋"/>
          <w:kern w:val="0"/>
          <w:sz w:val="32"/>
          <w:szCs w:val="32"/>
          <w:lang w:val="en-US" w:eastAsia="zh-CN" w:bidi="ar"/>
        </w:rPr>
        <w:t>25.82</w:t>
      </w:r>
      <w:r>
        <w:rPr>
          <w:rFonts w:hint="eastAsia" w:ascii="仿宋" w:hAnsi="仿宋" w:eastAsia="仿宋" w:cs="仿宋"/>
          <w:kern w:val="0"/>
          <w:sz w:val="32"/>
          <w:szCs w:val="32"/>
          <w:lang w:bidi="ar"/>
        </w:rPr>
        <w:t xml:space="preserve">万元；    </w:t>
      </w:r>
      <w:r>
        <w:rPr>
          <w:rFonts w:hint="eastAsia" w:ascii="仿宋" w:hAnsi="仿宋" w:eastAsia="仿宋" w:cs="仿宋"/>
          <w:b/>
          <w:bCs/>
          <w:kern w:val="0"/>
          <w:sz w:val="32"/>
          <w:szCs w:val="32"/>
          <w:lang w:bidi="ar"/>
        </w:rPr>
        <w:t>四、财政拨款“三公”经费预算情况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年“三公”经费</w:t>
      </w:r>
      <w:r>
        <w:rPr>
          <w:rFonts w:hint="eastAsia" w:ascii="仿宋" w:hAnsi="仿宋" w:eastAsia="仿宋" w:cs="仿宋"/>
          <w:sz w:val="32"/>
          <w:szCs w:val="32"/>
        </w:rPr>
        <w:t>预算数为</w:t>
      </w:r>
      <w:r>
        <w:rPr>
          <w:rFonts w:hint="eastAsia" w:ascii="仿宋" w:hAnsi="仿宋" w:eastAsia="仿宋" w:cs="仿宋"/>
          <w:sz w:val="32"/>
          <w:szCs w:val="32"/>
          <w:lang w:val="en-US" w:eastAsia="zh-CN"/>
        </w:rPr>
        <w:t>37.5</w:t>
      </w:r>
      <w:r>
        <w:rPr>
          <w:rFonts w:hint="eastAsia" w:ascii="仿宋" w:hAnsi="仿宋" w:eastAsia="仿宋" w:cs="仿宋"/>
          <w:sz w:val="32"/>
          <w:szCs w:val="32"/>
        </w:rPr>
        <w:t>万元，较上年同期安排数59万元，相比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36%</w:t>
      </w:r>
      <w:r>
        <w:rPr>
          <w:rFonts w:hint="eastAsia" w:ascii="仿宋" w:hAnsi="仿宋" w:eastAsia="仿宋" w:cs="仿宋"/>
          <w:sz w:val="32"/>
          <w:szCs w:val="32"/>
        </w:rPr>
        <w:t>。具体分项预算安排情况如下：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一是因公出国（境）经费安排0万元，与去年同期数相比持平。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二是公务用车运行维护费及购置费安排</w:t>
      </w:r>
      <w:r>
        <w:rPr>
          <w:rFonts w:hint="eastAsia" w:ascii="仿宋" w:hAnsi="仿宋" w:eastAsia="仿宋" w:cs="仿宋"/>
          <w:sz w:val="32"/>
          <w:szCs w:val="32"/>
          <w:lang w:val="en-US" w:eastAsia="zh-CN"/>
        </w:rPr>
        <w:t>29</w:t>
      </w:r>
      <w:r>
        <w:rPr>
          <w:rFonts w:hint="eastAsia" w:ascii="仿宋" w:hAnsi="仿宋" w:eastAsia="仿宋" w:cs="仿宋"/>
          <w:sz w:val="32"/>
          <w:szCs w:val="32"/>
        </w:rPr>
        <w:t>万元，与去年同期数35万元相比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17%</w:t>
      </w:r>
      <w:r>
        <w:rPr>
          <w:rFonts w:hint="eastAsia" w:ascii="仿宋" w:hAnsi="仿宋" w:eastAsia="仿宋" w:cs="仿宋"/>
          <w:sz w:val="32"/>
          <w:szCs w:val="32"/>
        </w:rPr>
        <w:t>。其中：公务用车购置费0万元，公务用车运行维护费</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三是公务接待费</w:t>
      </w:r>
      <w:r>
        <w:rPr>
          <w:rFonts w:hint="eastAsia" w:ascii="仿宋" w:hAnsi="仿宋" w:eastAsia="仿宋" w:cs="仿宋"/>
          <w:sz w:val="32"/>
          <w:szCs w:val="32"/>
          <w:lang w:val="en-US" w:eastAsia="zh-CN"/>
        </w:rPr>
        <w:t>8.5</w:t>
      </w:r>
      <w:r>
        <w:rPr>
          <w:rFonts w:hint="eastAsia" w:ascii="仿宋" w:hAnsi="仿宋" w:eastAsia="仿宋" w:cs="仿宋"/>
          <w:sz w:val="32"/>
          <w:szCs w:val="32"/>
        </w:rPr>
        <w:t>万元，与去年同期数24万元相比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64%</w:t>
      </w:r>
      <w:r>
        <w:rPr>
          <w:rFonts w:hint="eastAsia" w:ascii="仿宋" w:hAnsi="仿宋" w:eastAsia="仿宋" w:cs="仿宋"/>
          <w:sz w:val="32"/>
          <w:szCs w:val="32"/>
        </w:rPr>
        <w:t>。</w:t>
      </w:r>
      <w:r>
        <w:rPr>
          <w:rFonts w:hint="eastAsia" w:ascii="仿宋" w:hAnsi="仿宋" w:eastAsia="仿宋" w:cs="仿宋"/>
          <w:sz w:val="32"/>
          <w:szCs w:val="32"/>
          <w:lang w:val="en-US" w:eastAsia="zh-CN"/>
        </w:rPr>
        <w:t>预计接待各级检查督导组110批次，约为1500余人。</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会议费预算数为7万元，预计召开相关会议12次，参会人数约为600人次；培训费预算数为15万元，预计组织培训20余次，培训人数约为2000余人。</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spacing w:line="560" w:lineRule="exact"/>
        <w:rPr>
          <w:rFonts w:ascii="黑体" w:hAnsi="黑体" w:eastAsia="黑体" w:cs="黑体"/>
          <w:sz w:val="32"/>
          <w:szCs w:val="32"/>
        </w:rPr>
      </w:pPr>
      <w:r>
        <w:rPr>
          <w:rFonts w:hint="eastAsia" w:ascii="黑体" w:hAnsi="黑体" w:eastAsia="黑体" w:cs="黑体"/>
          <w:sz w:val="32"/>
          <w:szCs w:val="32"/>
        </w:rPr>
        <w:t xml:space="preserve">         “三公”经费预算情况及增减变化原因</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单位：万元</w:t>
      </w:r>
    </w:p>
    <w:tbl>
      <w:tblPr>
        <w:tblStyle w:val="5"/>
        <w:tblW w:w="10965" w:type="dxa"/>
        <w:tblInd w:w="-1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70"/>
        <w:gridCol w:w="1680"/>
        <w:gridCol w:w="142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项目名称</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7</w:t>
            </w:r>
            <w:r>
              <w:rPr>
                <w:rFonts w:hint="eastAsia" w:ascii="仿宋" w:hAnsi="仿宋" w:eastAsia="仿宋" w:cs="仿宋"/>
                <w:kern w:val="0"/>
                <w:sz w:val="32"/>
                <w:szCs w:val="32"/>
                <w:lang w:bidi="ar"/>
              </w:rPr>
              <w:t>年度预算</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年度预算</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增减金额</w:t>
            </w:r>
          </w:p>
        </w:tc>
        <w:tc>
          <w:tcPr>
            <w:tcW w:w="393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因公出国经费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公务用车购置经费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公务用车运行经费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35</w:t>
            </w:r>
          </w:p>
        </w:tc>
        <w:tc>
          <w:tcPr>
            <w:tcW w:w="1680"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29</w:t>
            </w:r>
          </w:p>
        </w:tc>
        <w:tc>
          <w:tcPr>
            <w:tcW w:w="1425"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-6</w:t>
            </w:r>
          </w:p>
        </w:tc>
        <w:tc>
          <w:tcPr>
            <w:tcW w:w="3930"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eastAsia="zh-CN" w:bidi="ar"/>
              </w:rPr>
              <w:t>响应国家政策，严控三公经费支出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公务接待费支出</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24</w:t>
            </w:r>
          </w:p>
        </w:tc>
        <w:tc>
          <w:tcPr>
            <w:tcW w:w="1680"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8.5</w:t>
            </w:r>
          </w:p>
        </w:tc>
        <w:tc>
          <w:tcPr>
            <w:tcW w:w="1425"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-15.5</w:t>
            </w:r>
          </w:p>
        </w:tc>
        <w:tc>
          <w:tcPr>
            <w:tcW w:w="393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eastAsia="zh-CN" w:bidi="ar"/>
              </w:rPr>
              <w:t>响应国家政策，严控三公经费支出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合计</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59</w:t>
            </w:r>
          </w:p>
        </w:tc>
        <w:tc>
          <w:tcPr>
            <w:tcW w:w="1680" w:type="dxa"/>
          </w:tcPr>
          <w:p>
            <w:pPr>
              <w:spacing w:line="560" w:lineRule="exact"/>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37.5</w:t>
            </w:r>
          </w:p>
        </w:tc>
        <w:tc>
          <w:tcPr>
            <w:tcW w:w="1425" w:type="dxa"/>
          </w:tcPr>
          <w:p>
            <w:pPr>
              <w:spacing w:line="560" w:lineRule="exac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-21.5</w:t>
            </w:r>
          </w:p>
        </w:tc>
        <w:tc>
          <w:tcPr>
            <w:tcW w:w="3930" w:type="dxa"/>
          </w:tcPr>
          <w:p>
            <w:pPr>
              <w:spacing w:line="560" w:lineRule="exact"/>
              <w:rPr>
                <w:rFonts w:ascii="仿宋" w:hAnsi="仿宋" w:eastAsia="仿宋" w:cs="仿宋"/>
                <w:kern w:val="0"/>
                <w:sz w:val="32"/>
                <w:szCs w:val="32"/>
                <w:lang w:bidi="ar"/>
              </w:rPr>
            </w:pPr>
          </w:p>
        </w:tc>
      </w:tr>
    </w:tbl>
    <w:p>
      <w:pPr>
        <w:spacing w:line="560" w:lineRule="exact"/>
        <w:ind w:firstLine="643" w:firstLineChars="200"/>
        <w:rPr>
          <w:rFonts w:ascii="仿宋" w:hAnsi="仿宋" w:eastAsia="仿宋" w:cs="仿宋"/>
          <w:b/>
          <w:bCs/>
          <w:kern w:val="0"/>
          <w:sz w:val="32"/>
          <w:szCs w:val="32"/>
          <w:lang w:bidi="ar"/>
        </w:rPr>
      </w:pPr>
    </w:p>
    <w:p>
      <w:pPr>
        <w:widowControl/>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五、绩效预算信息情况</w:t>
      </w:r>
    </w:p>
    <w:p>
      <w:pPr>
        <w:widowControl/>
        <w:spacing w:line="560" w:lineRule="exact"/>
        <w:ind w:firstLine="641"/>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总体绩效目标</w:t>
      </w:r>
    </w:p>
    <w:p>
      <w:pPr>
        <w:widowControl/>
        <w:spacing w:line="560" w:lineRule="exact"/>
        <w:ind w:firstLine="641"/>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全面贯彻党的十九大精神，以新时期卫生与健康工作方针为指引，以促进健康涞水建设为主线，以狠抓落实为主旋律，以坚定不移深化医改、大力加强健康促进为核心，统筹推进公立医院综合改革、优化计生全程服务、加强疾病预防、提升医疗服务质量和安全、发挥中医药特色优势等重点工作，切实提高全县卫生计生管理水平和服务保障能力。努力办好便民惠民利民实事，为“健康涞水、善美涞水”建设</w:t>
      </w:r>
      <w:r>
        <w:rPr>
          <w:rFonts w:hint="eastAsia" w:ascii="仿宋" w:hAnsi="仿宋" w:eastAsia="仿宋" w:cs="仿宋"/>
          <w:sz w:val="32"/>
          <w:szCs w:val="32"/>
          <w:lang w:eastAsia="zh-CN"/>
        </w:rPr>
        <w:t>作</w:t>
      </w:r>
      <w:bookmarkStart w:id="1" w:name="_GoBack"/>
      <w:bookmarkEnd w:id="1"/>
      <w:r>
        <w:rPr>
          <w:rFonts w:hint="eastAsia" w:ascii="仿宋" w:hAnsi="仿宋" w:eastAsia="仿宋" w:cs="仿宋"/>
          <w:sz w:val="32"/>
          <w:szCs w:val="32"/>
        </w:rPr>
        <w:t>出贡献。</w:t>
      </w:r>
    </w:p>
    <w:p>
      <w:pPr>
        <w:jc w:val="center"/>
        <w:outlineLvl w:val="0"/>
        <w:rPr>
          <w:rFonts w:hint="eastAsia" w:ascii="方正小标宋_GBK" w:eastAsia="方正小标宋_GBK"/>
          <w:sz w:val="32"/>
        </w:rPr>
      </w:pPr>
      <w:bookmarkStart w:id="0" w:name="_Toc507402961"/>
      <w:r>
        <w:rPr>
          <w:rFonts w:hint="eastAsia" w:ascii="方正小标宋_GBK" w:eastAsia="方正小标宋_GBK"/>
          <w:sz w:val="32"/>
        </w:rPr>
        <w:t>部门职责-工作活动绩效目标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涞水县卫生和计划生育局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一、公共卫生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2390.61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、基本公共卫生服务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1847.37</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按照国家基本公共卫生服务项目《规范》，组织全县基层医疗卫生机构开展实施基本公共卫生服务项目。</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对城乡居民健康实行干预，减少危害健康的因素，有效预防传染病及慢性病，使其享有平等的基本卫生服务。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城乡居民健康档案建档率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免费健康体检率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城乡居民健康档案建档率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、疾病预防控制</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301.50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组织落实重大疾病防治规划、国家免疫规划及严重危害人民健康公共卫生问题的干预措施，防止和控制疾病发生和疫情蔓延，组织开展全县爱国卫生工作。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创建示范预防接种门诊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国家免疫规划疫苗接种率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重性精神疾病患者健康管理率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每年创建</w:t>
            </w:r>
            <w:r>
              <w:rPr>
                <w:rFonts w:ascii="方正书宋_GBK" w:eastAsia="方正书宋_GBK"/>
              </w:rPr>
              <w:t>2</w:t>
            </w:r>
            <w:r>
              <w:rPr>
                <w:rFonts w:hint="eastAsia" w:ascii="方正书宋_GBK" w:eastAsia="方正书宋_GBK"/>
              </w:rPr>
              <w:t>所示范预防接种门诊</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、突发公共卫生事件应急处置</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负责全县卫生应急体系和能力建设，突发公共卫生事件的预防准备、监测预警、处置救援、总结评估等工作。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每年组织</w:t>
            </w:r>
            <w:r>
              <w:rPr>
                <w:rFonts w:ascii="方正书宋_GBK" w:eastAsia="方正书宋_GBK"/>
              </w:rPr>
              <w:t>1-2</w:t>
            </w:r>
            <w:r>
              <w:rPr>
                <w:rFonts w:hint="eastAsia" w:ascii="方正书宋_GBK" w:eastAsia="方正书宋_GBK"/>
              </w:rPr>
              <w:t>次应急演练、应急技能比赛和人员培训</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突发公共事件卫生应急处置率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突发公共卫生事件信息报告率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组织应急演练、人员培训次数</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、妇幼健康服务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241.74</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落实上级妇幼健康服务项目，开展母婴保健、辅助生殖技术管理、妇女儿童常见病和多发病防治、出生缺陷综合防治、出生医学证明等母婴保健法律证件管理等各项工作。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提高妇女儿童健康水平和出生人口素质。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新生儿疾病筛查率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岁婴儿死亡率（</w:t>
            </w:r>
            <w:r>
              <w:rPr>
                <w:rFonts w:hint="c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&lt;7‰</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&lt;8‰</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&lt;9‰</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住院分娩率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产前筛查率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唐氏筛查率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免费婚检检查率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、食品安全保障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开展食品安全风险监测和食源性疾病监测，贯彻宣传食品安全标准并跟踪评价，加强食品安全标准和风险监测评估能力建设，提供全县食品安全监管技术支持。</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健全我县食品安全风险监测体系，提高我县食品安全风险监测预警能力，保障人民群众身体健康。</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食品安全标准跟踪评价完成率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食品污染物及有害因素监测任务完成率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、家庭医生签约</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贯彻全国卫生与健康大会精神，落实深化医药卫生体制改革，构建分级诊疗新秩序，创新全县基层医疗卫生服务模式</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以乡镇为单位家庭医生签约服务工作覆盖率达到</w:t>
            </w:r>
            <w:r>
              <w:rPr>
                <w:rFonts w:ascii="方正书宋_GBK" w:eastAsia="方正书宋_GBK"/>
              </w:rPr>
              <w:t>100%</w:t>
            </w:r>
            <w:r>
              <w:rPr>
                <w:rFonts w:hint="eastAsia" w:ascii="方正书宋_GBK" w:eastAsia="方正书宋_GBK"/>
              </w:rPr>
              <w:t>，签约服务人群覆盖率达到</w:t>
            </w:r>
            <w:r>
              <w:rPr>
                <w:rFonts w:ascii="方正书宋_GBK" w:eastAsia="方正书宋_GBK"/>
              </w:rPr>
              <w:t>30%</w:t>
            </w:r>
            <w:r>
              <w:rPr>
                <w:rFonts w:hint="eastAsia" w:ascii="方正书宋_GBK" w:eastAsia="方正书宋_GBK"/>
              </w:rPr>
              <w:t>以上，重点人群达到</w:t>
            </w:r>
            <w:r>
              <w:rPr>
                <w:rFonts w:ascii="方正书宋_GBK" w:eastAsia="方正书宋_GBK"/>
              </w:rPr>
              <w:t>60%</w:t>
            </w:r>
            <w:r>
              <w:rPr>
                <w:rFonts w:hint="eastAsia" w:ascii="方正书宋_GBK" w:eastAsia="方正书宋_GBK"/>
              </w:rPr>
              <w:t>以上。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签约率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组织人员培训，印发签约服务协议书</w:t>
            </w:r>
            <w:r>
              <w:rPr>
                <w:rFonts w:ascii="方正书宋_GBK" w:eastAsia="方正书宋_GBK"/>
              </w:rPr>
              <w:t>30</w:t>
            </w:r>
            <w:r>
              <w:rPr>
                <w:rFonts w:hint="eastAsia" w:ascii="方正书宋_GBK" w:eastAsia="方正书宋_GBK"/>
              </w:rPr>
              <w:t>万份，印刷家庭医生健康教育宣传资料</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二、医疗卫生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15581.64</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以医疗技术为基本服务手段，通过各级各类医疗机构，向广大人民群众提供的医疗、预防、保健及康复等服务。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提高医疗机构的疾病救治能力，强化公立医院和基层医疗卫生机构综合改革，满足各类人民群众的医疗服务需求。</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、医疗服务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14461.29</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针对不同类型的疾病提供预防、检查、诊断、治疗和康复等各类医疗服务，健全我县医疗机构和医疗服务全行业管理制度，开展医疗惠民工程等各类医疗服务工作。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提高医疗救治水平，满足各类患者的医疗服务需求。</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病床使用率</w:t>
            </w:r>
            <w:r>
              <w:rPr>
                <w:rFonts w:ascii="方正书宋_GBK" w:eastAsia="方正书宋_GBK"/>
              </w:rPr>
              <w:t>(</w:t>
            </w:r>
            <w:r>
              <w:rPr>
                <w:rFonts w:hint="eastAsia" w:ascii="方正书宋_GBK" w:eastAsia="方正书宋_GBK"/>
              </w:rPr>
              <w:t>个）</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16</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患者死亡率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入出院诊断符合率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出院者平均住院天数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门急诊服务窗口平均等候时间（分钟）</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&lt;14</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、公立医院和基层医疗卫生机构综合改革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1120.35</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按照上级有关要求，继续组织实施国家基本药物制度，制定全县基本药物采购、配送、使用管理制度，建立药品和高值医用耗材集中采购制度，加速推进公立医院和基层医疗卫生机构综合改革各项工作。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逐步取消公立医院药品加成，实现基本药物制度乡村卫生机构全覆盖，健全和完善药品和高值医用耗材集中采购制度，缓解百姓</w:t>
            </w:r>
            <w:r>
              <w:rPr>
                <w:rFonts w:hint="cs" w:ascii="方正书宋_GBK" w:eastAsia="方正书宋_GBK"/>
              </w:rPr>
              <w:t>“</w:t>
            </w:r>
            <w:r>
              <w:rPr>
                <w:rFonts w:hint="eastAsia" w:ascii="方正书宋_GBK" w:eastAsia="方正书宋_GBK"/>
              </w:rPr>
              <w:t>看病难、看病贵</w:t>
            </w:r>
            <w:r>
              <w:rPr>
                <w:rFonts w:hint="cs" w:ascii="方正书宋_GBK" w:eastAsia="方正书宋_GBK"/>
              </w:rPr>
              <w:t>”</w:t>
            </w:r>
            <w:r>
              <w:rPr>
                <w:rFonts w:hint="eastAsia" w:ascii="方正书宋_GBK" w:eastAsia="方正书宋_GBK"/>
              </w:rPr>
              <w:t>问题。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乡村医生培训占拟培训次数的比率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药占比</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&lt;45%</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&lt;50%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&lt;55%</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药品加成率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基层医疗卫生机构药品零差率实施率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公立医院改革覆盖率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医疗风险分担机制覆盖率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群众满意卫生院建设占拟建设数量的比率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标准化卫生室建设占拟建设数量的比率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三、计划生育</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1519.31</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、计划生育家庭发展与利益导向机制建设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672.07</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计划生育家庭特别扶助政策落实率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农村部分计划生育家庭奖励扶助政策落实率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农村家庭独生子女家庭奖励落实率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城镇下岗特业特殊人群计生家庭奖励落实率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农村自愿放弃再生育家庭奖励落实率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独生子女父母退休一次性奖励落实率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、计划生育指导与管理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180.00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逐步扩大流动人口卫生计生基本公共服务均等化覆盖面，提高计划生育依法行政能力，提高各类人群计划生育服务满意度，促进社会和谐发展。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流动人口计划生育服务满意率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出生人口性别比是否正常</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103-107%</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107-110%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110-115%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、计划生育群众工作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335.54</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计划生育特殊家庭</w:t>
            </w:r>
            <w:r>
              <w:rPr>
                <w:rFonts w:hint="cs" w:ascii="方正书宋_GBK" w:eastAsia="方正书宋_GBK"/>
              </w:rPr>
              <w:t>“</w:t>
            </w:r>
            <w:r>
              <w:rPr>
                <w:rFonts w:hint="eastAsia" w:ascii="方正书宋_GBK" w:eastAsia="方正书宋_GBK"/>
              </w:rPr>
              <w:t>亲情关爱、精准帮扶</w:t>
            </w:r>
            <w:r>
              <w:rPr>
                <w:rFonts w:hint="cs" w:ascii="方正书宋_GBK" w:eastAsia="方正书宋_GBK"/>
              </w:rPr>
              <w:t>”</w:t>
            </w:r>
            <w:r>
              <w:rPr>
                <w:rFonts w:hint="eastAsia" w:ascii="方正书宋_GBK" w:eastAsia="方正书宋_GBK"/>
              </w:rPr>
              <w:t>帮扶率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试点地区失独家庭</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帮扶覆盖面</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计划生育基层群众自治村（居）覆盖率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生育关怀、贫困救助公益金的发放</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独生子女家庭意外保险补贴覆盖率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、计划生育服务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271.70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开展国宛免费孕前优生健康检查，提高出生人口素质；负责全县计划生育技术指导、咨询以及计划生育有关的临床医疗服务；负责生殖健康科普宣传、教育咨询。</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免费孕前优生健康检查目标人群覆盖，免费计划生育基本服务项目覆盖，免费实施农村妇女生殖健康检查公共服务覆盖。</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服务人数覆盖率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服务人数覆盖率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服务人数覆盖率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服务人数覆盖率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、计生协</w:t>
            </w:r>
            <w:r>
              <w:rPr>
                <w:rFonts w:hint="eastAsia" w:ascii="方正书宋_GBK" w:eastAsia="方正书宋_GBK"/>
                <w:b/>
                <w:lang w:eastAsia="zh-CN"/>
              </w:rPr>
              <w:t>会</w:t>
            </w:r>
            <w:r>
              <w:rPr>
                <w:rFonts w:hint="eastAsia" w:ascii="方正书宋_GBK" w:eastAsia="方正书宋_GBK"/>
                <w:b/>
              </w:rPr>
              <w:t>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协助政府贯彻落实国家的计划生育政策和法律。</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确保在提供信息和服务时，对服务对象没有歧视，不因服务对象无支付能力而拒绝服务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确保在提供信息和服务时，对服务对象没有歧视，不因服务对象无支付能力而拒绝服务。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四、中医药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中医药人才培养、中医药信息化建设、中医药文化推广等各项工作，满足各类人民群众享受民族医药服务的需求。</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加强中医药能力建设，提高中医药人员服务水平，有效发挥中医药在医疗保健领域的特色优势。</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、中医药人才队伍和科研能力建设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培养具有扎实中医药理论功底和较强</w:t>
            </w:r>
            <w:r>
              <w:rPr>
                <w:rFonts w:hint="eastAsia" w:ascii="方正书宋_GBK" w:eastAsia="方正书宋_GBK"/>
                <w:lang w:eastAsia="zh-CN"/>
              </w:rPr>
              <w:t>辨</w:t>
            </w:r>
            <w:r>
              <w:rPr>
                <w:rFonts w:hint="eastAsia" w:ascii="方正书宋_GBK" w:eastAsia="方正书宋_GBK"/>
              </w:rPr>
              <w:t>证施治能力的中医临床技术人员，面向基层医疗机构推广中医药适宜技术。</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提高各级各类中医药人才的施治能力。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中医药信息化建设任务完成率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培养优秀中医临床人才数量</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、中医药推广及文化宣传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构建中医药核心价值体系，开展中医药文化传播与知识普及。</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提升人民群众中医养生保健素养和健康水准。</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中医药文化传播与知识普及活动完成个数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、中医药服务能力建设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26.00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培育和建设具有明显中医特色的重点专科，加强中医医疗机构信息化建设。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提高中医药服务水平和救治能力，改善群众接受中医药服务的软硬件环境。</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建设中医医疗重点专科数量</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cs" w:ascii="方正书宋_GBK" w:eastAsia="方正书宋_GBK"/>
              </w:rPr>
              <w:t>“</w:t>
            </w:r>
            <w:r>
              <w:rPr>
                <w:rFonts w:hint="eastAsia" w:ascii="方正书宋_GBK" w:eastAsia="方正书宋_GBK"/>
              </w:rPr>
              <w:t>国医堂</w:t>
            </w:r>
            <w:r>
              <w:rPr>
                <w:rFonts w:hint="cs" w:ascii="方正书宋_GBK" w:eastAsia="方正书宋_GBK"/>
              </w:rPr>
              <w:t>”</w:t>
            </w:r>
            <w:r>
              <w:rPr>
                <w:rFonts w:hint="eastAsia" w:ascii="方正书宋_GBK" w:eastAsia="方正书宋_GBK"/>
              </w:rPr>
              <w:t>建设项目数量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五、卫生计生政务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299.53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保障卫生计生事业稳定发展。</w:t>
            </w:r>
          </w:p>
        </w:tc>
        <w:tc>
          <w:tcPr>
            <w:tcW w:w="1417" w:type="dxa"/>
            <w:shd w:val="clear" w:color="auto" w:fill="auto"/>
            <w:vAlign w:val="center"/>
          </w:tcPr>
          <w:p>
            <w:pPr>
              <w:spacing w:line="300" w:lineRule="exact"/>
              <w:jc w:val="left"/>
              <w:rPr>
                <w:rFonts w:hint="c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、卫生计生人才队伍及科研能力建设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开展卫生计生人才培训，组织继续医学教育和适宜技术推广等工作。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提高全县卫生计生人才队伍服务水平和卫生计生机构科研能力。</w:t>
            </w:r>
          </w:p>
        </w:tc>
        <w:tc>
          <w:tcPr>
            <w:tcW w:w="1417"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推广基层医疗适宜技术项数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、卫生计生综合监督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0.72</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保障卫生计生法律法规的落实，提升卫生计生工作规范化和法制化水平，保障人民群众卫生计生权益。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职业卫生服务机构考核率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、卫生计生综合业务管理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开展卫生计生规划、资源配置、统计、法制、政策研究、宣传教育、舆情监测等工作。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为顺利开展各项卫生计生工作提供有效保障，确保卫生计生事业协调可持续发展。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基层卫生计生服务人员培训结业率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卫生计生宣传教育完成率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、卫生计生综合事务管理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298.81</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开展卫生计生信息化、基础设施、装备管理与配置等各项工作。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提高我县卫生计生系统软硬件服务能力。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安全生产事件有效防范</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卫生计生系统软硬件服务能力提升情况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基层医疗卫生机构信息化系统覆盖率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软硬件正常服务情况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基础设施维修改造任务完成率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基层医疗机构服务场所使用情况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r>
    </w:tbl>
    <w:p>
      <w:pPr>
        <w:widowControl/>
        <w:spacing w:line="560" w:lineRule="exact"/>
        <w:rPr>
          <w:rFonts w:ascii="仿宋" w:hAnsi="仿宋" w:eastAsia="仿宋" w:cs="仿宋"/>
          <w:kern w:val="0"/>
          <w:sz w:val="32"/>
          <w:szCs w:val="32"/>
          <w:lang w:bidi="ar"/>
        </w:rPr>
        <w:sectPr>
          <w:pgSz w:w="16838" w:h="11906" w:orient="landscape"/>
          <w:pgMar w:top="1800" w:right="1440" w:bottom="1800" w:left="1440" w:header="851" w:footer="992" w:gutter="0"/>
          <w:cols w:space="720" w:num="1"/>
          <w:docGrid w:type="lines" w:linePitch="312" w:charSpace="0"/>
        </w:sectPr>
      </w:pPr>
    </w:p>
    <w:p>
      <w:pPr>
        <w:widowControl/>
        <w:spacing w:line="560" w:lineRule="exact"/>
        <w:rPr>
          <w:rFonts w:ascii="仿宋" w:hAnsi="仿宋" w:eastAsia="仿宋" w:cs="仿宋"/>
          <w:kern w:val="0"/>
          <w:sz w:val="32"/>
          <w:szCs w:val="32"/>
          <w:lang w:bidi="ar"/>
        </w:rPr>
      </w:pPr>
      <w:r>
        <w:rPr>
          <w:rFonts w:hint="eastAsia" w:ascii="仿宋" w:hAnsi="仿宋" w:eastAsia="仿宋" w:cs="仿宋"/>
          <w:b/>
          <w:bCs/>
          <w:kern w:val="0"/>
          <w:sz w:val="32"/>
          <w:szCs w:val="32"/>
          <w:lang w:bidi="ar"/>
        </w:rPr>
        <w:t xml:space="preserve"> </w:t>
      </w:r>
      <w:r>
        <w:rPr>
          <w:rFonts w:ascii="仿宋" w:hAnsi="仿宋" w:eastAsia="仿宋" w:cs="仿宋"/>
          <w:b/>
          <w:bCs/>
          <w:kern w:val="0"/>
          <w:sz w:val="32"/>
          <w:szCs w:val="32"/>
          <w:lang w:bidi="ar"/>
        </w:rPr>
        <w:t xml:space="preserve">   </w:t>
      </w:r>
      <w:r>
        <w:rPr>
          <w:rFonts w:hint="eastAsia" w:ascii="仿宋" w:hAnsi="仿宋" w:eastAsia="仿宋" w:cs="仿宋"/>
          <w:b/>
          <w:bCs/>
          <w:kern w:val="0"/>
          <w:sz w:val="32"/>
          <w:szCs w:val="32"/>
          <w:lang w:bidi="ar"/>
        </w:rPr>
        <w:t xml:space="preserve">六、政府采购预算情况 </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年我部门安排政府采购项目2类</w:t>
      </w:r>
      <w:r>
        <w:rPr>
          <w:rFonts w:hint="eastAsia" w:ascii="仿宋" w:hAnsi="仿宋" w:eastAsia="仿宋" w:cs="仿宋"/>
          <w:kern w:val="0"/>
          <w:sz w:val="32"/>
          <w:szCs w:val="32"/>
          <w:lang w:val="en-US" w:eastAsia="zh-CN" w:bidi="ar"/>
        </w:rPr>
        <w:t>11</w:t>
      </w:r>
      <w:r>
        <w:rPr>
          <w:rFonts w:hint="eastAsia" w:ascii="仿宋" w:hAnsi="仿宋" w:eastAsia="仿宋" w:cs="仿宋"/>
          <w:kern w:val="0"/>
          <w:sz w:val="32"/>
          <w:szCs w:val="32"/>
          <w:lang w:bidi="ar"/>
        </w:rPr>
        <w:t>个，安排资金</w:t>
      </w:r>
      <w:r>
        <w:rPr>
          <w:rFonts w:hint="eastAsia" w:ascii="仿宋" w:hAnsi="仿宋" w:eastAsia="仿宋" w:cs="仿宋"/>
          <w:kern w:val="0"/>
          <w:sz w:val="32"/>
          <w:szCs w:val="32"/>
          <w:lang w:val="en-US" w:eastAsia="zh-CN" w:bidi="ar"/>
        </w:rPr>
        <w:t>3224.5</w:t>
      </w:r>
      <w:r>
        <w:rPr>
          <w:rFonts w:hint="eastAsia" w:ascii="仿宋" w:hAnsi="仿宋" w:eastAsia="仿宋" w:cs="仿宋"/>
          <w:kern w:val="0"/>
          <w:sz w:val="32"/>
          <w:szCs w:val="32"/>
          <w:lang w:bidi="ar"/>
        </w:rPr>
        <w:t>万元，其中：货物采购</w:t>
      </w:r>
      <w:r>
        <w:rPr>
          <w:rFonts w:hint="eastAsia" w:ascii="仿宋" w:hAnsi="仿宋" w:eastAsia="仿宋" w:cs="仿宋"/>
          <w:kern w:val="0"/>
          <w:sz w:val="32"/>
          <w:szCs w:val="32"/>
          <w:lang w:val="en-US" w:eastAsia="zh-CN" w:bidi="ar"/>
        </w:rPr>
        <w:t>7</w:t>
      </w:r>
      <w:r>
        <w:rPr>
          <w:rFonts w:hint="eastAsia" w:ascii="仿宋" w:hAnsi="仿宋" w:eastAsia="仿宋" w:cs="仿宋"/>
          <w:kern w:val="0"/>
          <w:sz w:val="32"/>
          <w:szCs w:val="32"/>
          <w:lang w:bidi="ar"/>
        </w:rPr>
        <w:t>个，涉及资金</w:t>
      </w:r>
      <w:r>
        <w:rPr>
          <w:rFonts w:hint="eastAsia" w:ascii="仿宋" w:hAnsi="仿宋" w:eastAsia="仿宋" w:cs="仿宋"/>
          <w:kern w:val="0"/>
          <w:sz w:val="32"/>
          <w:szCs w:val="32"/>
          <w:lang w:val="en-US" w:eastAsia="zh-CN" w:bidi="ar"/>
        </w:rPr>
        <w:t>1804.5</w:t>
      </w:r>
      <w:r>
        <w:rPr>
          <w:rFonts w:hint="eastAsia" w:ascii="仿宋" w:hAnsi="仿宋" w:eastAsia="仿宋" w:cs="仿宋"/>
          <w:kern w:val="0"/>
          <w:sz w:val="32"/>
          <w:szCs w:val="32"/>
          <w:lang w:bidi="ar"/>
        </w:rPr>
        <w:t>万元，主要</w:t>
      </w:r>
      <w:r>
        <w:rPr>
          <w:rFonts w:hint="eastAsia" w:ascii="仿宋" w:hAnsi="仿宋" w:eastAsia="仿宋" w:cs="仿宋"/>
          <w:kern w:val="0"/>
          <w:sz w:val="32"/>
          <w:szCs w:val="32"/>
          <w:lang w:eastAsia="zh-CN" w:bidi="ar"/>
        </w:rPr>
        <w:t>用于各医疗机构</w:t>
      </w:r>
      <w:r>
        <w:rPr>
          <w:rFonts w:hint="eastAsia" w:ascii="仿宋" w:hAnsi="仿宋" w:eastAsia="仿宋" w:cs="仿宋"/>
          <w:kern w:val="0"/>
          <w:sz w:val="32"/>
          <w:szCs w:val="32"/>
          <w:lang w:bidi="ar"/>
        </w:rPr>
        <w:t>购买</w:t>
      </w:r>
      <w:r>
        <w:rPr>
          <w:rFonts w:hint="eastAsia" w:ascii="仿宋" w:hAnsi="仿宋" w:eastAsia="仿宋" w:cs="仿宋"/>
          <w:kern w:val="0"/>
          <w:sz w:val="32"/>
          <w:szCs w:val="32"/>
          <w:lang w:eastAsia="zh-CN" w:bidi="ar"/>
        </w:rPr>
        <w:t>专用医疗</w:t>
      </w:r>
      <w:r>
        <w:rPr>
          <w:rFonts w:hint="eastAsia" w:ascii="仿宋" w:hAnsi="仿宋" w:eastAsia="仿宋" w:cs="仿宋"/>
          <w:kern w:val="0"/>
          <w:sz w:val="32"/>
          <w:szCs w:val="32"/>
          <w:lang w:bidi="ar"/>
        </w:rPr>
        <w:t>设备；工程类采购4个，涉及金额</w:t>
      </w:r>
      <w:r>
        <w:rPr>
          <w:rFonts w:hint="eastAsia" w:ascii="仿宋" w:hAnsi="仿宋" w:eastAsia="仿宋" w:cs="仿宋"/>
          <w:kern w:val="0"/>
          <w:sz w:val="32"/>
          <w:szCs w:val="32"/>
          <w:lang w:val="en-US" w:eastAsia="zh-CN" w:bidi="ar"/>
        </w:rPr>
        <w:t>1420</w:t>
      </w:r>
      <w:r>
        <w:rPr>
          <w:rFonts w:hint="eastAsia" w:ascii="仿宋" w:hAnsi="仿宋" w:eastAsia="仿宋" w:cs="仿宋"/>
          <w:kern w:val="0"/>
          <w:sz w:val="32"/>
          <w:szCs w:val="32"/>
          <w:lang w:bidi="ar"/>
        </w:rPr>
        <w:t>万元，主要包括疾控中心及卫生监督所合并建设项目</w:t>
      </w:r>
      <w:r>
        <w:rPr>
          <w:rFonts w:hint="eastAsia" w:ascii="仿宋" w:hAnsi="仿宋" w:eastAsia="仿宋" w:cs="仿宋"/>
          <w:kern w:val="0"/>
          <w:sz w:val="32"/>
          <w:szCs w:val="32"/>
          <w:lang w:val="en-US" w:eastAsia="zh-CN" w:bidi="ar"/>
        </w:rPr>
        <w:t>200</w:t>
      </w:r>
      <w:r>
        <w:rPr>
          <w:rFonts w:hint="eastAsia" w:ascii="仿宋" w:hAnsi="仿宋" w:eastAsia="仿宋" w:cs="仿宋"/>
          <w:kern w:val="0"/>
          <w:sz w:val="32"/>
          <w:szCs w:val="32"/>
          <w:lang w:bidi="ar"/>
        </w:rPr>
        <w:t>万元、卫生院基层医疗卫生机构建设</w:t>
      </w:r>
      <w:r>
        <w:rPr>
          <w:rFonts w:hint="eastAsia" w:ascii="仿宋" w:hAnsi="仿宋" w:eastAsia="仿宋" w:cs="仿宋"/>
          <w:kern w:val="0"/>
          <w:sz w:val="32"/>
          <w:szCs w:val="32"/>
          <w:lang w:val="en-US" w:eastAsia="zh-CN" w:bidi="ar"/>
        </w:rPr>
        <w:t>200</w:t>
      </w:r>
      <w:r>
        <w:rPr>
          <w:rFonts w:hint="eastAsia" w:ascii="仿宋" w:hAnsi="仿宋" w:eastAsia="仿宋" w:cs="仿宋"/>
          <w:kern w:val="0"/>
          <w:sz w:val="32"/>
          <w:szCs w:val="32"/>
          <w:lang w:bidi="ar"/>
        </w:rPr>
        <w:t>万元、中医院基建项目安排</w:t>
      </w:r>
      <w:r>
        <w:rPr>
          <w:rFonts w:hint="eastAsia" w:ascii="仿宋" w:hAnsi="仿宋" w:eastAsia="仿宋" w:cs="仿宋"/>
          <w:kern w:val="0"/>
          <w:sz w:val="32"/>
          <w:szCs w:val="32"/>
          <w:lang w:val="en-US" w:eastAsia="zh-CN" w:bidi="ar"/>
        </w:rPr>
        <w:t>640</w:t>
      </w:r>
      <w:r>
        <w:rPr>
          <w:rFonts w:hint="eastAsia" w:ascii="仿宋" w:hAnsi="仿宋" w:eastAsia="仿宋" w:cs="仿宋"/>
          <w:kern w:val="0"/>
          <w:sz w:val="32"/>
          <w:szCs w:val="32"/>
          <w:lang w:bidi="ar"/>
        </w:rPr>
        <w:t>万元、妇幼保健院基建项目</w:t>
      </w:r>
      <w:r>
        <w:rPr>
          <w:rFonts w:hint="eastAsia" w:ascii="仿宋" w:hAnsi="仿宋" w:eastAsia="仿宋" w:cs="仿宋"/>
          <w:kern w:val="0"/>
          <w:sz w:val="32"/>
          <w:szCs w:val="32"/>
          <w:lang w:val="en-US" w:eastAsia="zh-CN" w:bidi="ar"/>
        </w:rPr>
        <w:t>380</w:t>
      </w:r>
      <w:r>
        <w:rPr>
          <w:rFonts w:hint="eastAsia" w:ascii="仿宋" w:hAnsi="仿宋" w:eastAsia="仿宋" w:cs="仿宋"/>
          <w:kern w:val="0"/>
          <w:sz w:val="32"/>
          <w:szCs w:val="32"/>
          <w:lang w:bidi="ar"/>
        </w:rPr>
        <w:t>万元。</w:t>
      </w:r>
    </w:p>
    <w:p>
      <w:pPr>
        <w:widowControl/>
        <w:tabs>
          <w:tab w:val="left" w:pos="643"/>
        </w:tabs>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w:t>
      </w:r>
      <w:r>
        <w:rPr>
          <w:rFonts w:ascii="仿宋" w:hAnsi="仿宋" w:eastAsia="仿宋" w:cs="仿宋"/>
          <w:b/>
          <w:bCs/>
          <w:kern w:val="0"/>
          <w:sz w:val="32"/>
          <w:szCs w:val="32"/>
          <w:lang w:bidi="ar"/>
        </w:rPr>
        <w:t xml:space="preserve">  </w:t>
      </w:r>
      <w:r>
        <w:rPr>
          <w:rFonts w:hint="eastAsia" w:ascii="仿宋" w:hAnsi="仿宋" w:eastAsia="仿宋" w:cs="仿宋"/>
          <w:b/>
          <w:bCs/>
          <w:kern w:val="0"/>
          <w:sz w:val="32"/>
          <w:szCs w:val="32"/>
          <w:lang w:bidi="ar"/>
        </w:rPr>
        <w:t>七、国有资产信息情况</w:t>
      </w:r>
    </w:p>
    <w:p>
      <w:pPr>
        <w:widowControl/>
        <w:tabs>
          <w:tab w:val="left" w:pos="643"/>
        </w:tabs>
        <w:spacing w:line="560" w:lineRule="exact"/>
        <w:rPr>
          <w:rFonts w:ascii="仿宋" w:hAnsi="仿宋" w:eastAsia="仿宋" w:cs="仿宋"/>
          <w:kern w:val="0"/>
          <w:sz w:val="32"/>
          <w:szCs w:val="32"/>
          <w:lang w:bidi="ar"/>
        </w:rPr>
      </w:pPr>
      <w:r>
        <w:rPr>
          <w:rFonts w:hint="eastAsia" w:ascii="仿宋" w:hAnsi="仿宋" w:eastAsia="仿宋"/>
          <w:sz w:val="32"/>
          <w:szCs w:val="32"/>
        </w:rPr>
        <w:t xml:space="preserve">    </w:t>
      </w:r>
      <w:r>
        <w:rPr>
          <w:rFonts w:hint="eastAsia" w:ascii="仿宋" w:hAnsi="仿宋" w:eastAsia="仿宋" w:cs="仿宋"/>
          <w:kern w:val="0"/>
          <w:sz w:val="32"/>
          <w:szCs w:val="32"/>
          <w:lang w:bidi="ar"/>
        </w:rPr>
        <w:t>经统计，本部门（含所属单位）的固定资产总额是</w:t>
      </w:r>
      <w:r>
        <w:rPr>
          <w:rFonts w:hint="eastAsia" w:ascii="仿宋" w:hAnsi="仿宋" w:eastAsia="仿宋" w:cs="仿宋"/>
          <w:kern w:val="0"/>
          <w:sz w:val="32"/>
          <w:szCs w:val="32"/>
          <w:lang w:val="en-US" w:eastAsia="zh-CN" w:bidi="ar"/>
        </w:rPr>
        <w:t>22417.64</w:t>
      </w:r>
      <w:r>
        <w:rPr>
          <w:rFonts w:hint="eastAsia" w:ascii="仿宋" w:hAnsi="仿宋" w:eastAsia="仿宋" w:cs="仿宋"/>
          <w:kern w:val="0"/>
          <w:sz w:val="32"/>
          <w:szCs w:val="32"/>
          <w:lang w:bidi="ar"/>
        </w:rPr>
        <w:t>万元（其中局机关</w:t>
      </w:r>
      <w:r>
        <w:rPr>
          <w:rFonts w:hint="eastAsia" w:ascii="仿宋" w:hAnsi="仿宋" w:eastAsia="仿宋" w:cs="仿宋"/>
          <w:kern w:val="0"/>
          <w:sz w:val="32"/>
          <w:szCs w:val="32"/>
          <w:lang w:val="en-US" w:eastAsia="zh-CN" w:bidi="ar"/>
        </w:rPr>
        <w:t>873.88</w:t>
      </w:r>
      <w:r>
        <w:rPr>
          <w:rFonts w:hint="eastAsia" w:ascii="仿宋" w:hAnsi="仿宋" w:eastAsia="仿宋" w:cs="仿宋"/>
          <w:kern w:val="0"/>
          <w:sz w:val="32"/>
          <w:szCs w:val="32"/>
          <w:lang w:bidi="ar"/>
        </w:rPr>
        <w:t>万元，卫生院是</w:t>
      </w:r>
      <w:r>
        <w:rPr>
          <w:rFonts w:hint="eastAsia" w:ascii="仿宋" w:hAnsi="仿宋" w:eastAsia="仿宋" w:cs="仿宋"/>
          <w:kern w:val="0"/>
          <w:sz w:val="32"/>
          <w:szCs w:val="32"/>
          <w:lang w:val="en-US" w:eastAsia="zh-CN" w:bidi="ar"/>
        </w:rPr>
        <w:t>2589.08</w:t>
      </w:r>
      <w:r>
        <w:rPr>
          <w:rFonts w:hint="eastAsia" w:ascii="仿宋" w:hAnsi="仿宋" w:eastAsia="仿宋" w:cs="仿宋"/>
          <w:kern w:val="0"/>
          <w:sz w:val="32"/>
          <w:szCs w:val="32"/>
          <w:lang w:bidi="ar"/>
        </w:rPr>
        <w:t>万 元；县医院</w:t>
      </w:r>
      <w:r>
        <w:rPr>
          <w:rFonts w:hint="eastAsia" w:ascii="仿宋" w:hAnsi="仿宋" w:eastAsia="仿宋" w:cs="仿宋"/>
          <w:kern w:val="0"/>
          <w:sz w:val="32"/>
          <w:szCs w:val="32"/>
          <w:lang w:val="en-US" w:eastAsia="zh-CN" w:bidi="ar"/>
        </w:rPr>
        <w:t>12668.01</w:t>
      </w:r>
      <w:r>
        <w:rPr>
          <w:rFonts w:hint="eastAsia" w:ascii="仿宋" w:hAnsi="仿宋" w:eastAsia="仿宋" w:cs="仿宋"/>
          <w:kern w:val="0"/>
          <w:sz w:val="32"/>
          <w:szCs w:val="32"/>
          <w:lang w:bidi="ar"/>
        </w:rPr>
        <w:t>万元；妇幼</w:t>
      </w:r>
      <w:r>
        <w:rPr>
          <w:rFonts w:hint="eastAsia" w:ascii="仿宋" w:hAnsi="仿宋" w:eastAsia="仿宋" w:cs="仿宋"/>
          <w:kern w:val="0"/>
          <w:sz w:val="32"/>
          <w:szCs w:val="32"/>
          <w:lang w:val="en-US" w:eastAsia="zh-CN" w:bidi="ar"/>
        </w:rPr>
        <w:t>3987.14</w:t>
      </w:r>
      <w:r>
        <w:rPr>
          <w:rFonts w:hint="eastAsia" w:ascii="仿宋" w:hAnsi="仿宋" w:eastAsia="仿宋" w:cs="仿宋"/>
          <w:kern w:val="0"/>
          <w:sz w:val="32"/>
          <w:szCs w:val="32"/>
          <w:lang w:bidi="ar"/>
        </w:rPr>
        <w:t>万元；中医院</w:t>
      </w:r>
      <w:r>
        <w:rPr>
          <w:rFonts w:hint="eastAsia" w:ascii="仿宋" w:hAnsi="仿宋" w:eastAsia="仿宋" w:cs="仿宋"/>
          <w:kern w:val="0"/>
          <w:sz w:val="32"/>
          <w:szCs w:val="32"/>
          <w:lang w:val="en-US" w:eastAsia="zh-CN" w:bidi="ar"/>
        </w:rPr>
        <w:t>1585.87</w:t>
      </w:r>
      <w:r>
        <w:rPr>
          <w:rFonts w:hint="eastAsia" w:ascii="仿宋" w:hAnsi="仿宋" w:eastAsia="仿宋" w:cs="仿宋"/>
          <w:kern w:val="0"/>
          <w:sz w:val="32"/>
          <w:szCs w:val="32"/>
          <w:lang w:bidi="ar"/>
        </w:rPr>
        <w:t>万元；疾病预防控制中心</w:t>
      </w:r>
      <w:r>
        <w:rPr>
          <w:rFonts w:hint="eastAsia" w:ascii="仿宋" w:hAnsi="仿宋" w:eastAsia="仿宋" w:cs="仿宋"/>
          <w:kern w:val="0"/>
          <w:sz w:val="32"/>
          <w:szCs w:val="32"/>
          <w:lang w:val="en-US" w:eastAsia="zh-CN" w:bidi="ar"/>
        </w:rPr>
        <w:t>520.02</w:t>
      </w:r>
      <w:r>
        <w:rPr>
          <w:rFonts w:hint="eastAsia" w:ascii="仿宋" w:hAnsi="仿宋" w:eastAsia="仿宋" w:cs="仿宋"/>
          <w:kern w:val="0"/>
          <w:sz w:val="32"/>
          <w:szCs w:val="32"/>
          <w:lang w:bidi="ar"/>
        </w:rPr>
        <w:t>万元，卫生监督所</w:t>
      </w:r>
      <w:r>
        <w:rPr>
          <w:rFonts w:hint="eastAsia" w:ascii="仿宋" w:hAnsi="仿宋" w:eastAsia="仿宋" w:cs="仿宋"/>
          <w:kern w:val="0"/>
          <w:sz w:val="32"/>
          <w:szCs w:val="32"/>
          <w:lang w:val="en-US" w:eastAsia="zh-CN" w:bidi="ar"/>
        </w:rPr>
        <w:t>141.62</w:t>
      </w:r>
      <w:r>
        <w:rPr>
          <w:rFonts w:hint="eastAsia" w:ascii="仿宋" w:hAnsi="仿宋" w:eastAsia="仿宋" w:cs="仿宋"/>
          <w:kern w:val="0"/>
          <w:sz w:val="32"/>
          <w:szCs w:val="32"/>
          <w:lang w:bidi="ar"/>
        </w:rPr>
        <w:t>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房屋面积总值是6.87万平米，价值总额是3460.68万（其中局机关 0.69万平米，价值339.34万元；各卫生院房屋面积是2.74万平米，价值1382.89万元；疾控0.19万平米，价值100.34万元；县医院2.61万平米，价值1312.83万元；妇幼0.41万平米，价值208.29万元；中医院0.23万平米，价值116.99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车辆数量是46辆，价值490.82万（其中局机关7辆，价值55万元；各卫生院17辆，价值128.43万元；县医院10辆，价值92.01万元；妇幼4辆，价值90.6万元；中医院1辆，价值21.6万元；疾控防控中心5辆，价值69.06万元；卫生监督所2辆，价值34.12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价值20万元以上的设备共104台，价值共6282.77万元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lang w:bidi="ar"/>
        </w:rPr>
        <w:t>。</w:t>
      </w:r>
    </w:p>
    <w:p>
      <w:pPr>
        <w:widowControl/>
        <w:spacing w:line="560" w:lineRule="exact"/>
        <w:ind w:firstLine="640" w:firstLineChars="200"/>
        <w:rPr>
          <w:rFonts w:ascii="宋体" w:hAnsi="宋体" w:cs="宋体"/>
          <w:color w:val="000000"/>
          <w:kern w:val="0"/>
          <w:sz w:val="24"/>
        </w:rPr>
      </w:pPr>
      <w:r>
        <w:rPr>
          <w:rFonts w:hint="eastAsia" w:ascii="仿宋" w:hAnsi="仿宋" w:eastAsia="仿宋" w:cs="仿宋"/>
          <w:kern w:val="0"/>
          <w:sz w:val="32"/>
          <w:szCs w:val="32"/>
          <w:lang w:bidi="ar"/>
        </w:rPr>
        <w:t>其他固定资产总值为</w:t>
      </w:r>
      <w:r>
        <w:rPr>
          <w:rFonts w:hint="eastAsia" w:ascii="仿宋" w:hAnsi="仿宋" w:eastAsia="仿宋" w:cs="仿宋"/>
          <w:color w:val="000000"/>
          <w:kern w:val="0"/>
          <w:sz w:val="32"/>
          <w:szCs w:val="32"/>
          <w:lang w:val="en-US" w:eastAsia="zh-CN"/>
        </w:rPr>
        <w:t>12183.37</w:t>
      </w:r>
      <w:r>
        <w:rPr>
          <w:rFonts w:hint="eastAsia" w:ascii="仿宋" w:hAnsi="仿宋" w:eastAsia="仿宋" w:cs="仿宋"/>
          <w:color w:val="000000"/>
          <w:kern w:val="0"/>
          <w:sz w:val="32"/>
          <w:szCs w:val="32"/>
        </w:rPr>
        <w:t>万元，主要有办公家具，办公电器，以及价值低于20万元的医疗设备等</w:t>
      </w:r>
      <w:r>
        <w:rPr>
          <w:rFonts w:hint="eastAsia" w:ascii="宋体" w:hAnsi="宋体" w:cs="宋体"/>
          <w:color w:val="000000"/>
          <w:kern w:val="0"/>
          <w:sz w:val="24"/>
        </w:rPr>
        <w:t>。</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年我部门拟采购固定资产共计</w:t>
      </w:r>
      <w:r>
        <w:rPr>
          <w:rFonts w:hint="eastAsia" w:ascii="仿宋" w:hAnsi="仿宋" w:eastAsia="仿宋" w:cs="仿宋"/>
          <w:kern w:val="0"/>
          <w:sz w:val="32"/>
          <w:szCs w:val="32"/>
          <w:lang w:val="en-US" w:eastAsia="zh-CN" w:bidi="ar"/>
        </w:rPr>
        <w:t>3224.5</w:t>
      </w:r>
      <w:r>
        <w:rPr>
          <w:rFonts w:hint="eastAsia" w:ascii="仿宋" w:hAnsi="仿宋" w:eastAsia="仿宋" w:cs="仿宋"/>
          <w:kern w:val="0"/>
          <w:sz w:val="32"/>
          <w:szCs w:val="32"/>
          <w:lang w:bidi="ar"/>
        </w:rPr>
        <w:t>万元，主要为医疗设备与房屋建设项目，均已列入政府采购预算。</w:t>
      </w:r>
    </w:p>
    <w:p>
      <w:pPr>
        <w:widowControl/>
        <w:spacing w:line="560" w:lineRule="exact"/>
        <w:ind w:firstLine="640" w:firstLineChars="200"/>
        <w:rPr>
          <w:rFonts w:ascii="仿宋" w:hAnsi="仿宋" w:eastAsia="仿宋" w:cs="仿宋"/>
          <w:kern w:val="0"/>
          <w:sz w:val="32"/>
          <w:szCs w:val="32"/>
          <w:lang w:bidi="ar"/>
        </w:rPr>
      </w:pPr>
    </w:p>
    <w:p>
      <w:pPr>
        <w:pStyle w:val="3"/>
        <w:shd w:val="clear" w:color="auto" w:fill="FFFFFF"/>
        <w:spacing w:line="520" w:lineRule="exact"/>
        <w:ind w:firstLine="64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固定资产占用情况表</w:t>
      </w:r>
    </w:p>
    <w:p>
      <w:pPr>
        <w:spacing w:line="480" w:lineRule="auto"/>
        <w:jc w:val="right"/>
        <w:rPr>
          <w:rFonts w:ascii="仿宋_GB2312" w:eastAsia="仿宋_GB2312"/>
          <w:sz w:val="32"/>
          <w:szCs w:val="32"/>
        </w:rPr>
      </w:pPr>
      <w:r>
        <w:rPr>
          <w:rFonts w:hint="eastAsia" w:ascii="仿宋" w:hAnsi="仿宋" w:eastAsia="仿宋" w:cs="仿宋"/>
          <w:sz w:val="32"/>
          <w:szCs w:val="32"/>
        </w:rPr>
        <w:t xml:space="preserve">                      </w:t>
      </w:r>
      <w:r>
        <w:rPr>
          <w:rFonts w:hint="eastAsia" w:ascii="仿宋_GB2312" w:eastAsia="仿宋_GB2312"/>
          <w:sz w:val="32"/>
          <w:szCs w:val="32"/>
        </w:rPr>
        <w:t xml:space="preserve">   </w:t>
      </w:r>
      <w:r>
        <w:rPr>
          <w:rFonts w:hint="eastAsia" w:ascii="仿宋" w:hAnsi="仿宋" w:eastAsia="仿宋" w:cs="仿宋"/>
          <w:bCs/>
          <w:color w:val="000000"/>
          <w:kern w:val="0"/>
          <w:sz w:val="32"/>
          <w:szCs w:val="32"/>
        </w:rPr>
        <w:t>截止时间：201</w:t>
      </w:r>
      <w:r>
        <w:rPr>
          <w:rFonts w:hint="eastAsia" w:ascii="仿宋" w:hAnsi="仿宋" w:eastAsia="仿宋" w:cs="仿宋"/>
          <w:bCs/>
          <w:color w:val="000000"/>
          <w:kern w:val="0"/>
          <w:sz w:val="32"/>
          <w:szCs w:val="32"/>
          <w:lang w:val="en-US" w:eastAsia="zh-CN"/>
        </w:rPr>
        <w:t>7</w:t>
      </w:r>
      <w:r>
        <w:rPr>
          <w:rFonts w:hint="eastAsia" w:ascii="仿宋" w:hAnsi="仿宋" w:eastAsia="仿宋" w:cs="仿宋"/>
          <w:bCs/>
          <w:color w:val="000000"/>
          <w:kern w:val="0"/>
          <w:sz w:val="32"/>
          <w:szCs w:val="32"/>
        </w:rPr>
        <w:t>年12月31日</w:t>
      </w:r>
    </w:p>
    <w:tbl>
      <w:tblPr>
        <w:tblStyle w:val="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widowControl/>
              <w:jc w:val="center"/>
              <w:rPr>
                <w:rFonts w:hint="eastAsia" w:ascii="仿宋_GB2312" w:eastAsia="仿宋_GB2312"/>
                <w:sz w:val="32"/>
                <w:szCs w:val="32"/>
                <w:lang w:eastAsia="zh-CN"/>
              </w:rPr>
            </w:pPr>
            <w:r>
              <w:rPr>
                <w:rFonts w:hint="eastAsia" w:ascii="宋体" w:hAnsi="宋体" w:eastAsia="仿宋_GB2312" w:cs="宋体"/>
                <w:b/>
                <w:color w:val="000000"/>
                <w:kern w:val="0"/>
                <w:sz w:val="24"/>
                <w:lang w:val="en-US" w:eastAsia="zh-CN"/>
              </w:rPr>
              <w:t>22417.64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1、房屋（平方米）</w:t>
            </w:r>
          </w:p>
        </w:tc>
        <w:tc>
          <w:tcPr>
            <w:tcW w:w="1033" w:type="dxa"/>
            <w:vAlign w:val="center"/>
          </w:tcPr>
          <w:p>
            <w:pPr>
              <w:widowControl/>
              <w:jc w:val="center"/>
              <w:rPr>
                <w:rFonts w:ascii="仿宋_GB2312" w:eastAsia="仿宋_GB2312"/>
                <w:sz w:val="24"/>
              </w:rPr>
            </w:pPr>
            <w:r>
              <w:rPr>
                <w:rFonts w:hint="eastAsia" w:ascii="仿宋_GB2312" w:eastAsia="仿宋_GB2312"/>
                <w:sz w:val="24"/>
              </w:rPr>
              <w:t>68768</w:t>
            </w:r>
          </w:p>
        </w:tc>
        <w:tc>
          <w:tcPr>
            <w:tcW w:w="3902" w:type="dxa"/>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其中：办公用房（平方米）</w:t>
            </w:r>
          </w:p>
        </w:tc>
        <w:tc>
          <w:tcPr>
            <w:tcW w:w="1033" w:type="dxa"/>
            <w:vAlign w:val="center"/>
          </w:tcPr>
          <w:p>
            <w:pPr>
              <w:jc w:val="center"/>
              <w:rPr>
                <w:rFonts w:ascii="仿宋_GB2312" w:eastAsia="仿宋_GB2312"/>
                <w:sz w:val="24"/>
              </w:rPr>
            </w:pPr>
            <w:r>
              <w:rPr>
                <w:rFonts w:hint="eastAsia" w:ascii="仿宋_GB2312" w:eastAsia="仿宋_GB2312"/>
                <w:sz w:val="24"/>
              </w:rPr>
              <w:t>56252</w:t>
            </w:r>
          </w:p>
        </w:tc>
        <w:tc>
          <w:tcPr>
            <w:tcW w:w="390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2990.05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2、车辆（台、辆）</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46</w:t>
            </w:r>
          </w:p>
        </w:tc>
        <w:tc>
          <w:tcPr>
            <w:tcW w:w="3902" w:type="dxa"/>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3、单价在20万元以上的设备</w:t>
            </w:r>
          </w:p>
        </w:tc>
        <w:tc>
          <w:tcPr>
            <w:tcW w:w="1033" w:type="dxa"/>
            <w:vAlign w:val="center"/>
          </w:tcPr>
          <w:p>
            <w:pPr>
              <w:widowControl/>
              <w:jc w:val="center"/>
              <w:rPr>
                <w:rFonts w:ascii="仿宋_GB2312" w:eastAsia="仿宋_GB2312"/>
                <w:sz w:val="32"/>
                <w:szCs w:val="32"/>
              </w:rPr>
            </w:pPr>
            <w:r>
              <w:rPr>
                <w:rFonts w:hint="eastAsia" w:ascii="宋体" w:hAnsi="宋体" w:eastAsia="仿宋_GB2312" w:cs="宋体"/>
                <w:color w:val="000000"/>
                <w:kern w:val="0"/>
                <w:sz w:val="24"/>
              </w:rPr>
              <w:t>104</w:t>
            </w:r>
          </w:p>
        </w:tc>
        <w:tc>
          <w:tcPr>
            <w:tcW w:w="3902" w:type="dxa"/>
            <w:vAlign w:val="center"/>
          </w:tcPr>
          <w:p>
            <w:pPr>
              <w:widowControl/>
              <w:jc w:val="center"/>
              <w:rPr>
                <w:rFonts w:hint="eastAsia" w:ascii="仿宋_GB2312" w:eastAsia="仿宋_GB2312"/>
                <w:sz w:val="32"/>
                <w:szCs w:val="32"/>
                <w:lang w:eastAsia="zh-CN"/>
              </w:rPr>
            </w:pPr>
            <w:r>
              <w:rPr>
                <w:rFonts w:hint="eastAsia" w:asciiTheme="minorEastAsia" w:hAnsiTheme="minorEastAsia" w:eastAsiaTheme="minorEastAsia" w:cstheme="minorEastAsia"/>
                <w:kern w:val="0"/>
                <w:sz w:val="24"/>
                <w:lang w:val="en-US" w:eastAsia="zh-CN" w:bidi="ar"/>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4、其他固定资产</w:t>
            </w:r>
          </w:p>
        </w:tc>
        <w:tc>
          <w:tcPr>
            <w:tcW w:w="1033" w:type="dxa"/>
            <w:vAlign w:val="center"/>
          </w:tcPr>
          <w:p>
            <w:pPr>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hint="eastAsia" w:ascii="仿宋_GB2312" w:eastAsia="仿宋_GB2312"/>
                <w:sz w:val="32"/>
                <w:szCs w:val="32"/>
                <w:lang w:eastAsia="zh-CN"/>
              </w:rPr>
            </w:pPr>
            <w:r>
              <w:rPr>
                <w:rFonts w:hint="eastAsia" w:ascii="宋体" w:hAnsi="宋体" w:eastAsia="仿宋_GB2312" w:cs="宋体"/>
                <w:color w:val="000000"/>
                <w:kern w:val="0"/>
                <w:sz w:val="24"/>
                <w:lang w:val="en-US" w:eastAsia="zh-CN"/>
              </w:rPr>
              <w:t>12183.37</w:t>
            </w:r>
          </w:p>
        </w:tc>
      </w:tr>
    </w:tbl>
    <w:p>
      <w:pPr>
        <w:spacing w:line="480" w:lineRule="auto"/>
        <w:rPr>
          <w:rFonts w:ascii="宋体" w:hAnsi="宋体" w:cs="宋体"/>
          <w:sz w:val="30"/>
          <w:szCs w:val="30"/>
        </w:rPr>
      </w:pPr>
      <w:r>
        <w:rPr>
          <w:rFonts w:hint="eastAsia" w:ascii="宋体" w:hAnsi="宋体" w:cs="宋体"/>
          <w:sz w:val="30"/>
          <w:szCs w:val="30"/>
        </w:rPr>
        <w:t xml:space="preserve">              </w:t>
      </w:r>
    </w:p>
    <w:p>
      <w:pPr>
        <w:spacing w:line="480" w:lineRule="auto"/>
        <w:jc w:val="center"/>
        <w:rPr>
          <w:rFonts w:ascii="宋体" w:hAnsi="宋体" w:cs="宋体"/>
          <w:b/>
          <w:bCs/>
          <w:sz w:val="30"/>
          <w:szCs w:val="30"/>
        </w:rPr>
      </w:pPr>
      <w:r>
        <w:rPr>
          <w:rFonts w:hint="eastAsia" w:ascii="宋体" w:hAnsi="宋体" w:cs="宋体"/>
          <w:b/>
          <w:bCs/>
          <w:sz w:val="30"/>
          <w:szCs w:val="30"/>
        </w:rPr>
        <w:t>价值20万元以上设备明细表</w:t>
      </w:r>
    </w:p>
    <w:p>
      <w:pPr>
        <w:spacing w:line="200" w:lineRule="atLeast"/>
        <w:jc w:val="right"/>
        <w:rPr>
          <w:rFonts w:ascii="宋体" w:hAnsi="宋体" w:cs="宋体"/>
          <w:b/>
          <w:bCs/>
          <w:sz w:val="30"/>
          <w:szCs w:val="30"/>
        </w:rPr>
      </w:pPr>
      <w:r>
        <w:rPr>
          <w:rFonts w:hint="eastAsia" w:ascii="仿宋" w:hAnsi="仿宋" w:eastAsia="仿宋" w:cs="仿宋"/>
          <w:bCs/>
          <w:color w:val="000000"/>
          <w:kern w:val="0"/>
          <w:sz w:val="32"/>
          <w:szCs w:val="32"/>
        </w:rPr>
        <w:t>截止时间：201</w:t>
      </w:r>
      <w:r>
        <w:rPr>
          <w:rFonts w:hint="eastAsia" w:ascii="仿宋" w:hAnsi="仿宋" w:eastAsia="仿宋" w:cs="仿宋"/>
          <w:bCs/>
          <w:color w:val="000000"/>
          <w:kern w:val="0"/>
          <w:sz w:val="32"/>
          <w:szCs w:val="32"/>
          <w:lang w:val="en-US" w:eastAsia="zh-CN"/>
        </w:rPr>
        <w:t>7</w:t>
      </w:r>
      <w:r>
        <w:rPr>
          <w:rFonts w:hint="eastAsia" w:ascii="仿宋" w:hAnsi="仿宋" w:eastAsia="仿宋" w:cs="仿宋"/>
          <w:bCs/>
          <w:color w:val="000000"/>
          <w:kern w:val="0"/>
          <w:sz w:val="32"/>
          <w:szCs w:val="32"/>
        </w:rPr>
        <w:t>年12月31日</w:t>
      </w:r>
    </w:p>
    <w:tbl>
      <w:tblPr>
        <w:tblStyle w:val="5"/>
        <w:tblpPr w:leftFromText="180" w:rightFromText="180" w:vertAnchor="text" w:horzAnchor="page" w:tblpX="1807" w:tblpY="612"/>
        <w:tblOverlap w:val="never"/>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2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tcPr>
          <w:p>
            <w:pPr>
              <w:spacing w:line="480" w:lineRule="auto"/>
              <w:jc w:val="center"/>
              <w:rPr>
                <w:sz w:val="24"/>
              </w:rPr>
            </w:pPr>
            <w:r>
              <w:rPr>
                <w:rFonts w:hint="eastAsia"/>
                <w:sz w:val="24"/>
              </w:rPr>
              <w:t>序号</w:t>
            </w:r>
          </w:p>
        </w:tc>
        <w:tc>
          <w:tcPr>
            <w:tcW w:w="3226" w:type="dxa"/>
          </w:tcPr>
          <w:p>
            <w:pPr>
              <w:spacing w:line="480" w:lineRule="auto"/>
              <w:jc w:val="center"/>
              <w:rPr>
                <w:rFonts w:ascii="宋体" w:hAnsi="宋体" w:cs="宋体"/>
                <w:color w:val="000000"/>
                <w:sz w:val="24"/>
              </w:rPr>
            </w:pPr>
            <w:r>
              <w:rPr>
                <w:rFonts w:hint="eastAsia" w:ascii="宋体" w:hAnsi="宋体" w:cs="宋体"/>
                <w:color w:val="000000"/>
                <w:sz w:val="24"/>
              </w:rPr>
              <w:t>固定资产名称</w:t>
            </w:r>
          </w:p>
        </w:tc>
        <w:tc>
          <w:tcPr>
            <w:tcW w:w="2835" w:type="dxa"/>
          </w:tcPr>
          <w:p>
            <w:pPr>
              <w:spacing w:line="480" w:lineRule="auto"/>
              <w:jc w:val="center"/>
              <w:rPr>
                <w:rFonts w:ascii="宋体" w:hAnsi="宋体" w:cs="宋体"/>
                <w:color w:val="000000"/>
                <w:sz w:val="24"/>
              </w:rPr>
            </w:pPr>
            <w:r>
              <w:rPr>
                <w:rFonts w:hint="eastAsia" w:ascii="宋体" w:hAnsi="宋体" w:cs="宋体"/>
                <w:color w:val="000000"/>
                <w:sz w:val="24"/>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X</w:t>
            </w:r>
            <w:r>
              <w:rPr>
                <w:rStyle w:val="8"/>
                <w:color w:val="000000"/>
                <w:sz w:val="24"/>
                <w:szCs w:val="24"/>
                <w:lang w:bidi="ar"/>
              </w:rPr>
              <w:t>光机</w:t>
            </w:r>
          </w:p>
        </w:tc>
        <w:tc>
          <w:tcPr>
            <w:tcW w:w="2835" w:type="dxa"/>
          </w:tcPr>
          <w:p>
            <w:pPr>
              <w:widowControl/>
              <w:tabs>
                <w:tab w:val="center" w:pos="1242"/>
              </w:tabs>
              <w:jc w:val="center"/>
              <w:textAlignment w:val="bottom"/>
              <w:rPr>
                <w:rFonts w:ascii="宋体" w:hAnsi="宋体" w:cs="宋体"/>
                <w:color w:val="000000"/>
                <w:sz w:val="24"/>
              </w:rPr>
            </w:pPr>
            <w:r>
              <w:rPr>
                <w:rFonts w:hint="eastAsia" w:ascii="宋体" w:hAnsi="宋体" w:cs="宋体"/>
                <w:color w:val="000000"/>
                <w:kern w:val="0"/>
                <w:sz w:val="24"/>
                <w:lang w:bidi="ar"/>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气相色谱仪</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离子色谱仪</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顶空进样器</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飞利浦彩色超声诊断仪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16排螺旋CT</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彩色超声诊断仪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彩超</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全开放多功能任选式生化分析仪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数字化X线平板摄影系统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医院信息管理系统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生物物理治疗仪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西门子全自动化学发光仪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乳腺治疗仪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黑白B超</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神经肌肉刺激治疗仪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乳腺X光机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全自动血液分析仪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孕妇个体营养检测分析仪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全自动血液分析仪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无痛分娩导乐仪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超声骨密度仪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宫腔镜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德国美创全自动血凝仪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母乳分析仪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监护型救护车（金杯）</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全自动尿沉渣分析仪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日本光电合自动血球仪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全自动血流变仪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高清工作站</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经颅多普勒</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普通轿车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营养分析系统1/2</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39</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显微镜</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40</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全自动细菌.分支菌培养检测系统</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41</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自动细菌鉴定药敏仪</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中央空调</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激光相机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B超监护系统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消防工程</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清洗消毒台</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手术台显微镜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大生化</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低频神经和肌肉刺激仪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移动式C形臂X射线机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儿童呼吸机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彩色超声波诊断系统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全自动尿沉渣分析系统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金杯救护车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金杯救护车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数字化医用X射线摄影系统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脉动真空灭菌器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脉动真空灭菌器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纤维支气管镜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肺功能仪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全自动多功能分娩床</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BS-2000M全自动生化分析仪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钬激光治疗仪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冷光手术无影灯（子母双头）</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冷光手术无影灯（子母双头）</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视野机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过氧化氢低温等离子体灭菌器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内窥镜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等离子体手术系统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眼科生理诊断系统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光学显微镜 角膜内皮细胞计</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眼科Nd：YAG激光治疗仪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白内障超声乳化仪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鼻窦镜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眼底照相机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眼科激光光凝仪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体外冲击波碎石机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电动液压手术床</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医用制氧设备</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骨密度仪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钼靶乳腺机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全自动清洗消毒机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过氧化氢低温等离子灭菌器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岛津数字化X线透视摄影系统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彩色多普勒超声仪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XB双定位体外碎石机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康复治疗设备</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下肢智能反馈训练系统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结石成份分析系统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经颅超声电疗仪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动脉硬化检测仪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低温等离子体灭菌器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血液透析滤过装置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血液透析滤过装置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C型臂</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r>
    </w:tbl>
    <w:p>
      <w:pPr>
        <w:ind w:firstLine="627" w:firstLineChars="196"/>
        <w:rPr>
          <w:rFonts w:ascii="黑体" w:hAnsi="仿宋_GB2312" w:eastAsia="黑体" w:cs="仿宋_GB2312"/>
          <w:b/>
          <w:sz w:val="32"/>
          <w:szCs w:val="32"/>
        </w:rPr>
      </w:pPr>
      <w:r>
        <w:rPr>
          <w:rFonts w:hint="eastAsia" w:ascii="仿宋" w:hAnsi="仿宋" w:eastAsia="仿宋" w:cs="仿宋"/>
          <w:kern w:val="0"/>
          <w:sz w:val="32"/>
          <w:szCs w:val="32"/>
          <w:lang w:bidi="ar"/>
        </w:rPr>
        <w:t xml:space="preserve">   </w:t>
      </w:r>
      <w:r>
        <w:rPr>
          <w:rFonts w:hint="eastAsia" w:ascii="黑体" w:hAnsi="仿宋_GB2312" w:eastAsia="黑体" w:cs="仿宋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3"/>
        <w:widowControl/>
        <w:ind w:firstLine="578" w:firstLineChars="180"/>
        <w:rPr>
          <w:rFonts w:ascii="仿宋_GB2312" w:hAnsi="仿宋_GB2312" w:eastAsia="仿宋_GB2312" w:cs="仿宋_GB2312"/>
          <w:sz w:val="32"/>
          <w:szCs w:val="32"/>
        </w:rPr>
      </w:pPr>
      <w:r>
        <w:rPr>
          <w:rStyle w:val="7"/>
          <w:rFonts w:ascii="仿宋_GB2312" w:hAnsi="仿宋_GB2312" w:eastAsia="仿宋_GB2312" w:cs="仿宋_GB2312"/>
          <w:sz w:val="32"/>
          <w:szCs w:val="32"/>
          <w:shd w:val="clear" w:color="auto" w:fill="FFFFFF"/>
        </w:rPr>
        <w:t>2</w:t>
      </w:r>
      <w:r>
        <w:rPr>
          <w:rStyle w:val="7"/>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3"/>
        <w:widowControl/>
        <w:ind w:firstLine="578" w:firstLineChars="180"/>
        <w:rPr>
          <w:rFonts w:ascii="仿宋_GB2312" w:hAnsi="宋体" w:eastAsia="仿宋_GB2312"/>
          <w:sz w:val="32"/>
          <w:szCs w:val="32"/>
        </w:rPr>
      </w:pPr>
      <w:r>
        <w:rPr>
          <w:rStyle w:val="7"/>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3"/>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3"/>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rPr>
        <w:t xml:space="preserve">     </w:t>
      </w:r>
      <w:r>
        <w:rPr>
          <w:rFonts w:hint="eastAsia" w:ascii="黑体" w:hAnsi="黑体" w:eastAsia="黑体" w:cs="黑体"/>
          <w:sz w:val="32"/>
          <w:szCs w:val="32"/>
        </w:rPr>
        <w:t xml:space="preserve"> 九、其他需要说明的事项</w:t>
      </w:r>
    </w:p>
    <w:p>
      <w:pPr>
        <w:rPr>
          <w:rFonts w:ascii="仿宋" w:hAnsi="仿宋" w:eastAsia="仿宋" w:cs="仿宋"/>
          <w:sz w:val="32"/>
          <w:szCs w:val="32"/>
        </w:rPr>
      </w:pPr>
      <w:r>
        <w:rPr>
          <w:rFonts w:hint="eastAsia"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p/>
    <w:p>
      <w:pPr>
        <w:widowControl/>
        <w:spacing w:line="560" w:lineRule="exact"/>
        <w:rPr>
          <w:rFonts w:ascii="仿宋" w:hAnsi="仿宋" w:eastAsia="仿宋" w:cs="仿宋"/>
          <w:kern w:val="0"/>
          <w:sz w:val="32"/>
          <w:szCs w:val="32"/>
          <w:lang w:bidi="ar"/>
        </w:rPr>
      </w:pPr>
    </w:p>
    <w:p>
      <w:pPr>
        <w:widowControl/>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涞水县卫生和计划生育局</w:t>
      </w:r>
    </w:p>
    <w:p>
      <w:pPr>
        <w:widowControl/>
        <w:spacing w:line="560" w:lineRule="exact"/>
        <w:rPr>
          <w:rFonts w:ascii="仿宋" w:hAnsi="仿宋" w:eastAsia="仿宋" w:cs="仿宋"/>
          <w:sz w:val="32"/>
          <w:szCs w:val="32"/>
        </w:rPr>
      </w:pPr>
      <w:r>
        <w:rPr>
          <w:rFonts w:hint="eastAsia" w:ascii="仿宋" w:hAnsi="仿宋" w:eastAsia="仿宋" w:cs="仿宋"/>
          <w:kern w:val="0"/>
          <w:sz w:val="32"/>
          <w:szCs w:val="32"/>
          <w:lang w:bidi="ar"/>
        </w:rPr>
        <w:t xml:space="preserve">                                201</w:t>
      </w:r>
      <w:r>
        <w:rPr>
          <w:rFonts w:hint="eastAsia" w:ascii="仿宋" w:hAnsi="仿宋" w:eastAsia="仿宋" w:cs="仿宋"/>
          <w:kern w:val="0"/>
          <w:sz w:val="32"/>
          <w:szCs w:val="32"/>
          <w:lang w:val="en-US" w:eastAsia="zh-CN" w:bidi="ar"/>
        </w:rPr>
        <w:t>8</w:t>
      </w:r>
      <w:r>
        <w:rPr>
          <w:rFonts w:hint="eastAsia" w:ascii="仿宋" w:hAnsi="仿宋" w:eastAsia="仿宋" w:cs="仿宋"/>
          <w:kern w:val="0"/>
          <w:sz w:val="32"/>
          <w:szCs w:val="32"/>
          <w:lang w:bidi="ar"/>
        </w:rPr>
        <w:t>年3月</w:t>
      </w:r>
      <w:r>
        <w:rPr>
          <w:rFonts w:hint="eastAsia" w:ascii="仿宋" w:hAnsi="仿宋" w:eastAsia="仿宋" w:cs="仿宋"/>
          <w:kern w:val="0"/>
          <w:sz w:val="32"/>
          <w:szCs w:val="32"/>
          <w:lang w:val="en-US" w:eastAsia="zh-CN" w:bidi="ar"/>
        </w:rPr>
        <w:t>5</w:t>
      </w:r>
      <w:r>
        <w:rPr>
          <w:rFonts w:hint="eastAsia" w:ascii="仿宋" w:hAnsi="仿宋" w:eastAsia="仿宋" w:cs="仿宋"/>
          <w:kern w:val="0"/>
          <w:sz w:val="32"/>
          <w:szCs w:val="32"/>
          <w:lang w:bidi="ar"/>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7B126A16"/>
    <w:rsid w:val="009458FE"/>
    <w:rsid w:val="009717F7"/>
    <w:rsid w:val="00C07EC8"/>
    <w:rsid w:val="02BA44E9"/>
    <w:rsid w:val="02EF7B47"/>
    <w:rsid w:val="03F27F60"/>
    <w:rsid w:val="04451DC2"/>
    <w:rsid w:val="049B21F9"/>
    <w:rsid w:val="05F73B35"/>
    <w:rsid w:val="061F6F58"/>
    <w:rsid w:val="07B557A3"/>
    <w:rsid w:val="07DD2C89"/>
    <w:rsid w:val="085C33BE"/>
    <w:rsid w:val="089244D2"/>
    <w:rsid w:val="09043FC1"/>
    <w:rsid w:val="09A169E7"/>
    <w:rsid w:val="09BC0EB2"/>
    <w:rsid w:val="09E6339A"/>
    <w:rsid w:val="0A5D74BF"/>
    <w:rsid w:val="0C3437A1"/>
    <w:rsid w:val="0D3874CC"/>
    <w:rsid w:val="0FF57DBA"/>
    <w:rsid w:val="11772D86"/>
    <w:rsid w:val="11FC5B34"/>
    <w:rsid w:val="121B7201"/>
    <w:rsid w:val="123C0335"/>
    <w:rsid w:val="12813C60"/>
    <w:rsid w:val="12AB514F"/>
    <w:rsid w:val="12AE5073"/>
    <w:rsid w:val="12E073A9"/>
    <w:rsid w:val="12F62DF0"/>
    <w:rsid w:val="13B31276"/>
    <w:rsid w:val="146C527A"/>
    <w:rsid w:val="1552271D"/>
    <w:rsid w:val="15A03272"/>
    <w:rsid w:val="15BA6AE1"/>
    <w:rsid w:val="18454D79"/>
    <w:rsid w:val="18CB3E82"/>
    <w:rsid w:val="191E201A"/>
    <w:rsid w:val="19F9497F"/>
    <w:rsid w:val="1A0D0F02"/>
    <w:rsid w:val="1A8C6314"/>
    <w:rsid w:val="1BF5740F"/>
    <w:rsid w:val="1C051C69"/>
    <w:rsid w:val="1DC253F1"/>
    <w:rsid w:val="1E511B46"/>
    <w:rsid w:val="1E892AFA"/>
    <w:rsid w:val="1F8931E6"/>
    <w:rsid w:val="201C0D26"/>
    <w:rsid w:val="20C55B80"/>
    <w:rsid w:val="22CB3EBD"/>
    <w:rsid w:val="235048AC"/>
    <w:rsid w:val="24194069"/>
    <w:rsid w:val="24D05458"/>
    <w:rsid w:val="253737B8"/>
    <w:rsid w:val="254E6FA2"/>
    <w:rsid w:val="255A464C"/>
    <w:rsid w:val="26887698"/>
    <w:rsid w:val="26BA1503"/>
    <w:rsid w:val="273102CF"/>
    <w:rsid w:val="28445183"/>
    <w:rsid w:val="28C158C6"/>
    <w:rsid w:val="2A344A76"/>
    <w:rsid w:val="2A426133"/>
    <w:rsid w:val="2AE974EF"/>
    <w:rsid w:val="2B94622F"/>
    <w:rsid w:val="2BA92FA8"/>
    <w:rsid w:val="2BB31060"/>
    <w:rsid w:val="2C171AC2"/>
    <w:rsid w:val="2C527A23"/>
    <w:rsid w:val="2CEA3053"/>
    <w:rsid w:val="2EF049E9"/>
    <w:rsid w:val="306E72F7"/>
    <w:rsid w:val="30F93BEA"/>
    <w:rsid w:val="31174114"/>
    <w:rsid w:val="313260D0"/>
    <w:rsid w:val="32C651FC"/>
    <w:rsid w:val="34C839A1"/>
    <w:rsid w:val="34F51D52"/>
    <w:rsid w:val="364C3780"/>
    <w:rsid w:val="367943B9"/>
    <w:rsid w:val="376D0961"/>
    <w:rsid w:val="38FA2190"/>
    <w:rsid w:val="39D42C4A"/>
    <w:rsid w:val="3ABE32E6"/>
    <w:rsid w:val="3B901120"/>
    <w:rsid w:val="3C9965CB"/>
    <w:rsid w:val="3CAA7FA9"/>
    <w:rsid w:val="3D523345"/>
    <w:rsid w:val="3DCA5B20"/>
    <w:rsid w:val="3E7E507D"/>
    <w:rsid w:val="3E840CF8"/>
    <w:rsid w:val="3E8B7B1F"/>
    <w:rsid w:val="3F7554DA"/>
    <w:rsid w:val="400024EA"/>
    <w:rsid w:val="44821BC1"/>
    <w:rsid w:val="45F21EC8"/>
    <w:rsid w:val="467646C7"/>
    <w:rsid w:val="47786848"/>
    <w:rsid w:val="4A147516"/>
    <w:rsid w:val="4A372A12"/>
    <w:rsid w:val="4A816EF9"/>
    <w:rsid w:val="4AD67B1D"/>
    <w:rsid w:val="4AEE26CE"/>
    <w:rsid w:val="4B38553C"/>
    <w:rsid w:val="4D1674D7"/>
    <w:rsid w:val="4DF60E59"/>
    <w:rsid w:val="4FDF0D61"/>
    <w:rsid w:val="4FFD0D4D"/>
    <w:rsid w:val="50EE2E5C"/>
    <w:rsid w:val="511F2166"/>
    <w:rsid w:val="51D975B1"/>
    <w:rsid w:val="51FE6A7B"/>
    <w:rsid w:val="52640D78"/>
    <w:rsid w:val="52833F25"/>
    <w:rsid w:val="52A843B4"/>
    <w:rsid w:val="53294C88"/>
    <w:rsid w:val="53964B36"/>
    <w:rsid w:val="55554B0C"/>
    <w:rsid w:val="55580123"/>
    <w:rsid w:val="55651D1C"/>
    <w:rsid w:val="55EC6305"/>
    <w:rsid w:val="5608487C"/>
    <w:rsid w:val="564F007F"/>
    <w:rsid w:val="56C87EE6"/>
    <w:rsid w:val="57B54BA9"/>
    <w:rsid w:val="5969529E"/>
    <w:rsid w:val="5B5A335A"/>
    <w:rsid w:val="5C003422"/>
    <w:rsid w:val="5DA36008"/>
    <w:rsid w:val="5E5D6CEB"/>
    <w:rsid w:val="5FD244B5"/>
    <w:rsid w:val="607360F2"/>
    <w:rsid w:val="63293869"/>
    <w:rsid w:val="632B6CEB"/>
    <w:rsid w:val="64FE2000"/>
    <w:rsid w:val="65C636F8"/>
    <w:rsid w:val="662153B3"/>
    <w:rsid w:val="66604BFE"/>
    <w:rsid w:val="67066704"/>
    <w:rsid w:val="672C4490"/>
    <w:rsid w:val="67340FD9"/>
    <w:rsid w:val="67A936C5"/>
    <w:rsid w:val="69356B86"/>
    <w:rsid w:val="699770DB"/>
    <w:rsid w:val="6A556BF1"/>
    <w:rsid w:val="6ADF4816"/>
    <w:rsid w:val="6AFD4B51"/>
    <w:rsid w:val="6B112BCD"/>
    <w:rsid w:val="6BCA1B04"/>
    <w:rsid w:val="6CD1730E"/>
    <w:rsid w:val="6FB81A9D"/>
    <w:rsid w:val="701E571B"/>
    <w:rsid w:val="706C142E"/>
    <w:rsid w:val="709E4C88"/>
    <w:rsid w:val="72D822B9"/>
    <w:rsid w:val="73D75B2D"/>
    <w:rsid w:val="749519FD"/>
    <w:rsid w:val="751A4765"/>
    <w:rsid w:val="75C71C49"/>
    <w:rsid w:val="76064A30"/>
    <w:rsid w:val="76AB5AEA"/>
    <w:rsid w:val="76C05A33"/>
    <w:rsid w:val="76D41291"/>
    <w:rsid w:val="77BC7EEE"/>
    <w:rsid w:val="77CD2E70"/>
    <w:rsid w:val="782C68B7"/>
    <w:rsid w:val="7973760A"/>
    <w:rsid w:val="79F4344D"/>
    <w:rsid w:val="7AC70DF6"/>
    <w:rsid w:val="7B126A16"/>
    <w:rsid w:val="7B8312D0"/>
    <w:rsid w:val="7B83698F"/>
    <w:rsid w:val="7C752F27"/>
    <w:rsid w:val="7D194D62"/>
    <w:rsid w:val="7E56727E"/>
    <w:rsid w:val="7F104F6C"/>
    <w:rsid w:val="7F3109B5"/>
    <w:rsid w:val="7F724847"/>
    <w:rsid w:val="7F754E54"/>
    <w:rsid w:val="7FDA17A9"/>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3">
    <w:name w:val="Normal (Web)"/>
    <w:basedOn w:val="1"/>
    <w:qFormat/>
    <w:uiPriority w:val="0"/>
    <w:pPr>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font11"/>
    <w:basedOn w:val="6"/>
    <w:autoRedefine/>
    <w:qFormat/>
    <w:uiPriority w:val="0"/>
    <w:rPr>
      <w:rFonts w:hint="eastAsia" w:ascii="宋体" w:hAnsi="宋体" w:eastAsia="宋体" w:cs="宋体"/>
      <w:color w:val="ED7D31"/>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1573</Words>
  <Characters>8967</Characters>
  <Lines>74</Lines>
  <Paragraphs>21</Paragraphs>
  <TotalTime>0</TotalTime>
  <ScaleCrop>false</ScaleCrop>
  <LinksUpToDate>false</LinksUpToDate>
  <CharactersWithSpaces>10519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2017-03-21T06:55:00Z</dcterms:created>
  <dc:creator>P</dc:creator>
  <cp:lastModifiedBy>八爪小鱼</cp:lastModifiedBy>
  <cp:lastPrinted>2017-01-03T01:22:00Z</cp:lastPrinted>
  <dcterms:modified xsi:type="dcterms:W3CDTF">2024-01-31T08:52:11Z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647BD0AB3CD94936BA81B3E1C084E4E7_12</vt:lpwstr>
  </property>
</Properties>
</file>