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涞水县审计局</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政府信息公开工作年度报告</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ab/>
      </w:r>
      <w:r>
        <w:rPr>
          <w:rFonts w:hint="eastAsia" w:ascii="仿宋_GB2312" w:hAnsi="仿宋_GB2312" w:eastAsia="仿宋_GB2312" w:cs="仿宋_GB2312"/>
          <w:kern w:val="2"/>
          <w:sz w:val="32"/>
          <w:szCs w:val="32"/>
          <w:lang w:val="en-US" w:eastAsia="zh-CN" w:bidi="ar-SA"/>
        </w:rPr>
        <w:t>根据收到的《涞水县人民政府办公室关于报送2023年度政府信息公开工作年度报告的通知》，我局结合文件内容和单位实际情况，做出了自查自评，现将具体情况汇报如下：</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总体情况</w:t>
      </w:r>
    </w:p>
    <w:p>
      <w:pPr>
        <w:pStyle w:val="2"/>
        <w:keepNext w:val="0"/>
        <w:keepLines w:val="0"/>
        <w:widowControl/>
        <w:suppressLineNumbers w:val="0"/>
        <w:spacing w:before="75" w:beforeAutospacing="0" w:after="75" w:afterAutospacing="0" w:line="420" w:lineRule="atLeast"/>
        <w:ind w:left="0" w:right="0" w:firstLine="42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主动公开情况。严格落实权责清单制度，按照已梳理完成的行政职权的目录、行政职权运行的条件、运行程序和办理时限，依法行使行政权力。机构设置、工作职能通过政府门户网站集中展示，及时动态更新</w:t>
      </w:r>
      <w:bookmarkStart w:id="0" w:name="_GoBack"/>
      <w:bookmarkEnd w:id="0"/>
      <w:r>
        <w:rPr>
          <w:rFonts w:hint="eastAsia" w:ascii="仿宋_GB2312" w:hAnsi="仿宋_GB2312" w:eastAsia="仿宋_GB2312" w:cs="仿宋_GB2312"/>
          <w:kern w:val="2"/>
          <w:sz w:val="32"/>
          <w:szCs w:val="32"/>
          <w:lang w:val="en-US" w:eastAsia="zh-CN" w:bidi="ar-SA"/>
        </w:rPr>
        <w:t>。</w:t>
      </w:r>
    </w:p>
    <w:p>
      <w:pPr>
        <w:pStyle w:val="2"/>
        <w:keepNext w:val="0"/>
        <w:keepLines w:val="0"/>
        <w:widowControl/>
        <w:suppressLineNumbers w:val="0"/>
        <w:spacing w:before="75" w:beforeAutospacing="0" w:after="75" w:afterAutospacing="0" w:line="420" w:lineRule="atLeast"/>
        <w:ind w:left="0" w:right="0" w:firstLine="420"/>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依申请公开情况。结合我局实际，建立完善政务公开责任、备案和监督等制度，对于公开的政务信息，按照“规范、及时、便民”的原则，对本单位机构设置、岗位设置、职责范围、服务项目、服务承诺、联系方式、政策法规、工作动态以及办事程序、重点领域等有关政务信息内容及时对外公开。明确专人负责，实行分管领导把关，主要领导签发，促进政务公开工作走上制度化、规范化的轨道。</w:t>
      </w:r>
    </w:p>
    <w:p>
      <w:pPr>
        <w:pStyle w:val="2"/>
        <w:keepNext w:val="0"/>
        <w:keepLines w:val="0"/>
        <w:widowControl/>
        <w:suppressLineNumbers w:val="0"/>
        <w:spacing w:before="75" w:beforeAutospacing="0" w:after="75" w:afterAutospacing="0" w:line="420" w:lineRule="atLeast"/>
        <w:ind w:left="0" w:right="0" w:firstLine="420"/>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政府信息管理情况。围绕政府工作报告、发展规划提出关于审计的加强审计监督，确保权力在阳光下廉洁运行；加强稳增长政策措施落实跟踪审计、预算执行及其他财政收支、民生资金、政府投资、领导干部经济责任等审计工作。推进使用财政资金的单位预决算公开，做到及时完整的公开预决算。</w:t>
      </w:r>
    </w:p>
    <w:p>
      <w:pPr>
        <w:pStyle w:val="2"/>
        <w:keepNext w:val="0"/>
        <w:keepLines w:val="0"/>
        <w:widowControl/>
        <w:suppressLineNumbers w:val="0"/>
        <w:spacing w:before="75" w:beforeAutospacing="0" w:after="75" w:afterAutospacing="0" w:line="420" w:lineRule="atLeast"/>
        <w:ind w:left="0" w:right="0" w:firstLine="420"/>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平台建设情况。开展审计政策解读宣传，对审计相关行政法规、规章和其他规范性文件及涉及面广、社会关注度高的政策的宣传解读工作。在解读政策的过程中，可以进一步扩大审计影响面，提升群众对审计工作的理解，为审计工作的顺利开展创造更为和谐的社会环境。</w:t>
      </w:r>
    </w:p>
    <w:p>
      <w:pPr>
        <w:pStyle w:val="2"/>
        <w:keepNext w:val="0"/>
        <w:keepLines w:val="0"/>
        <w:widowControl/>
        <w:suppressLineNumbers w:val="0"/>
        <w:spacing w:before="75" w:beforeAutospacing="0" w:after="75" w:afterAutospacing="0" w:line="420" w:lineRule="atLeast"/>
        <w:ind w:left="0" w:right="0" w:firstLine="42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五）监督保障情况。充分发挥政府网站信息公开“第一平台”作用,更好地方便了公民、法人和其他组织获取政府信息。并及时调整本单位政府信息公开工作领导小组,进一步强化对政府信息公开工作的组织领导。单位主要负责同志亲自过问,主动研究解决问题、部署工作；分管负责同志具体抓细节,听取汇报,推动工作落实，由专人负责公开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二、主动公开政府信息情况</w:t>
      </w:r>
    </w:p>
    <w:tbl>
      <w:tblPr>
        <w:tblStyle w:val="4"/>
        <w:tblW w:w="0" w:type="auto"/>
        <w:tblInd w:w="2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5"/>
        <w:gridCol w:w="2115"/>
        <w:gridCol w:w="2116"/>
        <w:gridCol w:w="2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vAlign w:val="top"/>
          </w:tcPr>
          <w:p>
            <w:pPr>
              <w:jc w:val="center"/>
              <w:rPr>
                <w:rFonts w:hint="eastAsia" w:ascii="宋体" w:hAnsi="宋体" w:eastAsia="宋体" w:cs="宋体"/>
                <w:color w:val="auto"/>
                <w:sz w:val="22"/>
                <w:szCs w:val="22"/>
                <w:vertAlign w:val="baseline"/>
                <w:lang w:eastAsia="zh-CN"/>
              </w:rPr>
            </w:pPr>
            <w:r>
              <w:rPr>
                <w:rFonts w:hint="eastAsia" w:ascii="宋体" w:hAnsi="宋体" w:eastAsia="宋体" w:cs="宋体"/>
                <w:color w:val="auto"/>
                <w:sz w:val="22"/>
                <w:szCs w:val="22"/>
                <w:vertAlign w:val="baseline"/>
                <w:lang w:eastAsia="zh-CN"/>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top"/>
          </w:tcPr>
          <w:p>
            <w:pPr>
              <w:jc w:val="center"/>
              <w:rPr>
                <w:rFonts w:hint="eastAsia" w:ascii="宋体" w:hAnsi="宋体" w:eastAsia="宋体" w:cs="宋体"/>
                <w:color w:val="auto"/>
                <w:sz w:val="22"/>
                <w:szCs w:val="22"/>
                <w:vertAlign w:val="baseline"/>
                <w:lang w:eastAsia="zh-CN"/>
              </w:rPr>
            </w:pPr>
            <w:r>
              <w:rPr>
                <w:rFonts w:hint="eastAsia" w:ascii="宋体" w:hAnsi="宋体" w:eastAsia="宋体" w:cs="宋体"/>
                <w:color w:val="auto"/>
                <w:sz w:val="22"/>
                <w:szCs w:val="22"/>
                <w:vertAlign w:val="baseline"/>
                <w:lang w:eastAsia="zh-CN"/>
              </w:rPr>
              <w:t>信息内容</w:t>
            </w:r>
          </w:p>
        </w:tc>
        <w:tc>
          <w:tcPr>
            <w:tcW w:w="2130" w:type="dxa"/>
            <w:vAlign w:val="top"/>
          </w:tcPr>
          <w:p>
            <w:pPr>
              <w:jc w:val="center"/>
              <w:rPr>
                <w:rFonts w:hint="eastAsia" w:ascii="宋体" w:hAnsi="宋体" w:eastAsia="宋体" w:cs="宋体"/>
                <w:color w:val="auto"/>
                <w:sz w:val="22"/>
                <w:szCs w:val="22"/>
                <w:vertAlign w:val="baseline"/>
                <w:lang w:eastAsia="zh-CN"/>
              </w:rPr>
            </w:pPr>
            <w:r>
              <w:rPr>
                <w:rFonts w:hint="eastAsia" w:ascii="宋体" w:hAnsi="宋体" w:eastAsia="宋体" w:cs="宋体"/>
                <w:color w:val="auto"/>
                <w:sz w:val="22"/>
                <w:szCs w:val="22"/>
                <w:vertAlign w:val="baseline"/>
                <w:lang w:eastAsia="zh-CN"/>
              </w:rPr>
              <w:t>本年制发件数</w:t>
            </w:r>
          </w:p>
        </w:tc>
        <w:tc>
          <w:tcPr>
            <w:tcW w:w="2131" w:type="dxa"/>
            <w:vAlign w:val="top"/>
          </w:tcPr>
          <w:p>
            <w:pPr>
              <w:jc w:val="center"/>
              <w:rPr>
                <w:rFonts w:hint="eastAsia" w:ascii="宋体" w:hAnsi="宋体" w:eastAsia="宋体" w:cs="宋体"/>
                <w:color w:val="auto"/>
                <w:sz w:val="22"/>
                <w:szCs w:val="22"/>
                <w:vertAlign w:val="baseline"/>
                <w:lang w:eastAsia="zh-CN"/>
              </w:rPr>
            </w:pPr>
            <w:r>
              <w:rPr>
                <w:rFonts w:hint="eastAsia" w:ascii="宋体" w:hAnsi="宋体" w:eastAsia="宋体" w:cs="宋体"/>
                <w:color w:val="auto"/>
                <w:sz w:val="22"/>
                <w:szCs w:val="22"/>
                <w:vertAlign w:val="baseline"/>
                <w:lang w:eastAsia="zh-CN"/>
              </w:rPr>
              <w:t>本年废止件数</w:t>
            </w:r>
          </w:p>
        </w:tc>
        <w:tc>
          <w:tcPr>
            <w:tcW w:w="2131" w:type="dxa"/>
            <w:vAlign w:val="top"/>
          </w:tcPr>
          <w:p>
            <w:pPr>
              <w:jc w:val="center"/>
              <w:rPr>
                <w:rFonts w:hint="eastAsia" w:ascii="宋体" w:hAnsi="宋体" w:eastAsia="宋体" w:cs="宋体"/>
                <w:color w:val="auto"/>
                <w:sz w:val="22"/>
                <w:szCs w:val="22"/>
                <w:vertAlign w:val="baseline"/>
                <w:lang w:eastAsia="zh-CN"/>
              </w:rPr>
            </w:pPr>
            <w:r>
              <w:rPr>
                <w:rFonts w:hint="eastAsia" w:ascii="宋体" w:hAnsi="宋体" w:eastAsia="宋体" w:cs="宋体"/>
                <w:color w:val="auto"/>
                <w:sz w:val="22"/>
                <w:szCs w:val="22"/>
                <w:vertAlign w:val="baseline"/>
                <w:lang w:eastAsia="zh-CN"/>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top"/>
          </w:tcPr>
          <w:p>
            <w:pPr>
              <w:jc w:val="center"/>
              <w:rPr>
                <w:rFonts w:hint="eastAsia" w:ascii="宋体" w:hAnsi="宋体" w:eastAsia="宋体" w:cs="宋体"/>
                <w:color w:val="auto"/>
                <w:sz w:val="22"/>
                <w:szCs w:val="22"/>
                <w:vertAlign w:val="baseline"/>
                <w:lang w:eastAsia="zh-CN"/>
              </w:rPr>
            </w:pPr>
            <w:r>
              <w:rPr>
                <w:rFonts w:hint="eastAsia" w:ascii="宋体" w:hAnsi="宋体" w:eastAsia="宋体" w:cs="宋体"/>
                <w:color w:val="auto"/>
                <w:sz w:val="22"/>
                <w:szCs w:val="22"/>
                <w:vertAlign w:val="baseline"/>
                <w:lang w:eastAsia="zh-CN"/>
              </w:rPr>
              <w:t>规章</w:t>
            </w:r>
          </w:p>
        </w:tc>
        <w:tc>
          <w:tcPr>
            <w:tcW w:w="2130" w:type="dxa"/>
            <w:vAlign w:val="top"/>
          </w:tcPr>
          <w:p>
            <w:pPr>
              <w:jc w:val="center"/>
              <w:rPr>
                <w:rFonts w:hint="eastAsia" w:ascii="宋体" w:hAnsi="宋体" w:eastAsia="宋体" w:cs="宋体"/>
                <w:color w:val="auto"/>
                <w:sz w:val="22"/>
                <w:szCs w:val="22"/>
                <w:vertAlign w:val="baseline"/>
                <w:lang w:val="en-US" w:eastAsia="zh-CN"/>
              </w:rPr>
            </w:pPr>
            <w:r>
              <w:rPr>
                <w:rFonts w:hint="eastAsia" w:ascii="宋体" w:hAnsi="宋体" w:eastAsia="宋体" w:cs="宋体"/>
                <w:color w:val="auto"/>
                <w:sz w:val="22"/>
                <w:szCs w:val="22"/>
                <w:vertAlign w:val="baseline"/>
                <w:lang w:val="en-US" w:eastAsia="zh-CN"/>
              </w:rPr>
              <w:t>0</w:t>
            </w:r>
          </w:p>
        </w:tc>
        <w:tc>
          <w:tcPr>
            <w:tcW w:w="2131" w:type="dxa"/>
            <w:vAlign w:val="top"/>
          </w:tcPr>
          <w:p>
            <w:pPr>
              <w:jc w:val="center"/>
              <w:rPr>
                <w:rFonts w:hint="eastAsia" w:ascii="宋体" w:hAnsi="宋体" w:eastAsia="宋体" w:cs="宋体"/>
                <w:color w:val="auto"/>
                <w:sz w:val="22"/>
                <w:szCs w:val="22"/>
                <w:vertAlign w:val="baseline"/>
                <w:lang w:val="en-US" w:eastAsia="zh-CN"/>
              </w:rPr>
            </w:pPr>
            <w:r>
              <w:rPr>
                <w:rFonts w:hint="eastAsia" w:ascii="宋体" w:hAnsi="宋体" w:eastAsia="宋体" w:cs="宋体"/>
                <w:color w:val="auto"/>
                <w:sz w:val="22"/>
                <w:szCs w:val="22"/>
                <w:vertAlign w:val="baseline"/>
                <w:lang w:val="en-US" w:eastAsia="zh-CN"/>
              </w:rPr>
              <w:t>0</w:t>
            </w:r>
          </w:p>
        </w:tc>
        <w:tc>
          <w:tcPr>
            <w:tcW w:w="2131" w:type="dxa"/>
            <w:vAlign w:val="top"/>
          </w:tcPr>
          <w:p>
            <w:pPr>
              <w:jc w:val="center"/>
              <w:rPr>
                <w:rFonts w:hint="eastAsia" w:ascii="宋体" w:hAnsi="宋体" w:eastAsia="宋体" w:cs="宋体"/>
                <w:color w:val="auto"/>
                <w:sz w:val="22"/>
                <w:szCs w:val="22"/>
                <w:vertAlign w:val="baseline"/>
                <w:lang w:val="en-US" w:eastAsia="zh-CN"/>
              </w:rPr>
            </w:pPr>
            <w:r>
              <w:rPr>
                <w:rFonts w:hint="eastAsia" w:ascii="宋体" w:hAnsi="宋体" w:eastAsia="宋体" w:cs="宋体"/>
                <w:color w:val="auto"/>
                <w:sz w:val="22"/>
                <w:szCs w:val="22"/>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top"/>
          </w:tcPr>
          <w:p>
            <w:pPr>
              <w:jc w:val="center"/>
              <w:rPr>
                <w:rFonts w:hint="eastAsia" w:ascii="宋体" w:hAnsi="宋体" w:eastAsia="宋体" w:cs="宋体"/>
                <w:color w:val="auto"/>
                <w:sz w:val="22"/>
                <w:szCs w:val="22"/>
                <w:vertAlign w:val="baseline"/>
                <w:lang w:eastAsia="zh-CN"/>
              </w:rPr>
            </w:pPr>
            <w:r>
              <w:rPr>
                <w:rFonts w:hint="eastAsia" w:ascii="宋体" w:hAnsi="宋体" w:eastAsia="宋体" w:cs="宋体"/>
                <w:color w:val="auto"/>
                <w:sz w:val="22"/>
                <w:szCs w:val="22"/>
                <w:vertAlign w:val="baseline"/>
                <w:lang w:eastAsia="zh-CN"/>
              </w:rPr>
              <w:t>行政规范性文件</w:t>
            </w:r>
          </w:p>
        </w:tc>
        <w:tc>
          <w:tcPr>
            <w:tcW w:w="2130" w:type="dxa"/>
            <w:vAlign w:val="top"/>
          </w:tcPr>
          <w:p>
            <w:pPr>
              <w:jc w:val="center"/>
              <w:rPr>
                <w:rFonts w:hint="eastAsia" w:ascii="宋体" w:hAnsi="宋体" w:eastAsia="宋体" w:cs="宋体"/>
                <w:color w:val="auto"/>
                <w:sz w:val="22"/>
                <w:szCs w:val="22"/>
                <w:vertAlign w:val="baseline"/>
                <w:lang w:val="en-US" w:eastAsia="zh-CN"/>
              </w:rPr>
            </w:pPr>
            <w:r>
              <w:rPr>
                <w:rFonts w:hint="eastAsia" w:ascii="宋体" w:hAnsi="宋体" w:eastAsia="宋体" w:cs="宋体"/>
                <w:color w:val="auto"/>
                <w:sz w:val="22"/>
                <w:szCs w:val="22"/>
                <w:vertAlign w:val="baseline"/>
                <w:lang w:val="en-US" w:eastAsia="zh-CN"/>
              </w:rPr>
              <w:t>0</w:t>
            </w:r>
          </w:p>
        </w:tc>
        <w:tc>
          <w:tcPr>
            <w:tcW w:w="2131" w:type="dxa"/>
            <w:vAlign w:val="top"/>
          </w:tcPr>
          <w:p>
            <w:pPr>
              <w:jc w:val="center"/>
              <w:rPr>
                <w:rFonts w:hint="eastAsia" w:ascii="宋体" w:hAnsi="宋体" w:eastAsia="宋体" w:cs="宋体"/>
                <w:color w:val="auto"/>
                <w:sz w:val="22"/>
                <w:szCs w:val="22"/>
                <w:vertAlign w:val="baseline"/>
                <w:lang w:val="en-US" w:eastAsia="zh-CN"/>
              </w:rPr>
            </w:pPr>
            <w:r>
              <w:rPr>
                <w:rFonts w:hint="eastAsia" w:ascii="宋体" w:hAnsi="宋体" w:eastAsia="宋体" w:cs="宋体"/>
                <w:color w:val="auto"/>
                <w:sz w:val="22"/>
                <w:szCs w:val="22"/>
                <w:vertAlign w:val="baseline"/>
                <w:lang w:val="en-US" w:eastAsia="zh-CN"/>
              </w:rPr>
              <w:t>0</w:t>
            </w:r>
          </w:p>
        </w:tc>
        <w:tc>
          <w:tcPr>
            <w:tcW w:w="2131" w:type="dxa"/>
            <w:vAlign w:val="top"/>
          </w:tcPr>
          <w:p>
            <w:pPr>
              <w:jc w:val="center"/>
              <w:rPr>
                <w:rFonts w:hint="eastAsia" w:ascii="宋体" w:hAnsi="宋体" w:eastAsia="宋体" w:cs="宋体"/>
                <w:color w:val="auto"/>
                <w:sz w:val="22"/>
                <w:szCs w:val="22"/>
                <w:vertAlign w:val="baseline"/>
                <w:lang w:val="en-US" w:eastAsia="zh-CN"/>
              </w:rPr>
            </w:pPr>
            <w:r>
              <w:rPr>
                <w:rFonts w:hint="eastAsia" w:ascii="宋体" w:hAnsi="宋体" w:eastAsia="宋体" w:cs="宋体"/>
                <w:color w:val="auto"/>
                <w:sz w:val="22"/>
                <w:szCs w:val="22"/>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vAlign w:val="top"/>
          </w:tcPr>
          <w:p>
            <w:pPr>
              <w:jc w:val="center"/>
              <w:rPr>
                <w:rFonts w:hint="eastAsia" w:ascii="宋体" w:hAnsi="宋体" w:eastAsia="宋体" w:cs="宋体"/>
                <w:color w:val="auto"/>
                <w:sz w:val="22"/>
                <w:szCs w:val="22"/>
                <w:vertAlign w:val="baseline"/>
                <w:lang w:eastAsia="zh-CN"/>
              </w:rPr>
            </w:pPr>
            <w:r>
              <w:rPr>
                <w:rFonts w:hint="eastAsia" w:ascii="宋体" w:hAnsi="宋体" w:eastAsia="宋体" w:cs="宋体"/>
                <w:color w:val="auto"/>
                <w:sz w:val="22"/>
                <w:szCs w:val="22"/>
                <w:vertAlign w:val="baseline"/>
                <w:lang w:eastAsia="zh-CN"/>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top"/>
          </w:tcPr>
          <w:p>
            <w:pPr>
              <w:jc w:val="center"/>
              <w:rPr>
                <w:rFonts w:hint="eastAsia" w:ascii="宋体" w:hAnsi="宋体" w:eastAsia="宋体" w:cs="宋体"/>
                <w:color w:val="auto"/>
                <w:sz w:val="22"/>
                <w:szCs w:val="22"/>
                <w:vertAlign w:val="baseline"/>
                <w:lang w:eastAsia="zh-CN"/>
              </w:rPr>
            </w:pPr>
            <w:r>
              <w:rPr>
                <w:rFonts w:hint="eastAsia" w:ascii="宋体" w:hAnsi="宋体" w:eastAsia="宋体" w:cs="宋体"/>
                <w:color w:val="auto"/>
                <w:sz w:val="22"/>
                <w:szCs w:val="22"/>
                <w:vertAlign w:val="baseline"/>
                <w:lang w:eastAsia="zh-CN"/>
              </w:rPr>
              <w:t>信息内容</w:t>
            </w:r>
          </w:p>
        </w:tc>
        <w:tc>
          <w:tcPr>
            <w:tcW w:w="6392" w:type="dxa"/>
            <w:gridSpan w:val="3"/>
            <w:vAlign w:val="top"/>
          </w:tcPr>
          <w:p>
            <w:pPr>
              <w:jc w:val="center"/>
              <w:rPr>
                <w:rFonts w:hint="eastAsia" w:ascii="宋体" w:hAnsi="宋体" w:eastAsia="宋体" w:cs="宋体"/>
                <w:color w:val="auto"/>
                <w:sz w:val="22"/>
                <w:szCs w:val="22"/>
                <w:vertAlign w:val="baseline"/>
                <w:lang w:eastAsia="zh-CN"/>
              </w:rPr>
            </w:pPr>
            <w:r>
              <w:rPr>
                <w:rFonts w:hint="eastAsia" w:ascii="宋体" w:hAnsi="宋体" w:eastAsia="宋体" w:cs="宋体"/>
                <w:color w:val="auto"/>
                <w:sz w:val="22"/>
                <w:szCs w:val="22"/>
                <w:vertAlign w:val="baseline"/>
                <w:lang w:eastAsia="zh-CN"/>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top"/>
          </w:tcPr>
          <w:p>
            <w:pPr>
              <w:jc w:val="center"/>
              <w:rPr>
                <w:rFonts w:hint="eastAsia" w:ascii="宋体" w:hAnsi="宋体" w:eastAsia="宋体" w:cs="宋体"/>
                <w:color w:val="auto"/>
                <w:sz w:val="22"/>
                <w:szCs w:val="22"/>
                <w:vertAlign w:val="baseline"/>
                <w:lang w:eastAsia="zh-CN"/>
              </w:rPr>
            </w:pPr>
            <w:r>
              <w:rPr>
                <w:rFonts w:hint="eastAsia" w:ascii="宋体" w:hAnsi="宋体" w:eastAsia="宋体" w:cs="宋体"/>
                <w:color w:val="auto"/>
                <w:sz w:val="22"/>
                <w:szCs w:val="22"/>
                <w:vertAlign w:val="baseline"/>
                <w:lang w:eastAsia="zh-CN"/>
              </w:rPr>
              <w:t>行政许可</w:t>
            </w:r>
          </w:p>
        </w:tc>
        <w:tc>
          <w:tcPr>
            <w:tcW w:w="6392" w:type="dxa"/>
            <w:gridSpan w:val="3"/>
            <w:vAlign w:val="top"/>
          </w:tcPr>
          <w:p>
            <w:pPr>
              <w:jc w:val="center"/>
              <w:rPr>
                <w:rFonts w:hint="eastAsia" w:ascii="宋体" w:hAnsi="宋体" w:eastAsia="宋体" w:cs="宋体"/>
                <w:color w:val="auto"/>
                <w:sz w:val="22"/>
                <w:szCs w:val="22"/>
                <w:vertAlign w:val="baseline"/>
                <w:lang w:val="en-US" w:eastAsia="zh-CN"/>
              </w:rPr>
            </w:pPr>
            <w:r>
              <w:rPr>
                <w:rFonts w:hint="eastAsia" w:ascii="宋体" w:hAnsi="宋体" w:eastAsia="宋体" w:cs="宋体"/>
                <w:color w:val="auto"/>
                <w:sz w:val="22"/>
                <w:szCs w:val="22"/>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vAlign w:val="top"/>
          </w:tcPr>
          <w:p>
            <w:pPr>
              <w:jc w:val="center"/>
              <w:rPr>
                <w:rFonts w:hint="eastAsia" w:ascii="宋体" w:hAnsi="宋体" w:eastAsia="宋体" w:cs="宋体"/>
                <w:color w:val="auto"/>
                <w:sz w:val="22"/>
                <w:szCs w:val="22"/>
                <w:vertAlign w:val="baseline"/>
                <w:lang w:eastAsia="zh-CN"/>
              </w:rPr>
            </w:pPr>
            <w:r>
              <w:rPr>
                <w:rFonts w:hint="eastAsia" w:ascii="宋体" w:hAnsi="宋体" w:eastAsia="宋体" w:cs="宋体"/>
                <w:color w:val="auto"/>
                <w:sz w:val="22"/>
                <w:szCs w:val="22"/>
                <w:vertAlign w:val="baseline"/>
                <w:lang w:eastAsia="zh-CN"/>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top"/>
          </w:tcPr>
          <w:p>
            <w:pPr>
              <w:jc w:val="center"/>
              <w:rPr>
                <w:rFonts w:hint="eastAsia" w:ascii="宋体" w:hAnsi="宋体" w:eastAsia="宋体" w:cs="宋体"/>
                <w:color w:val="auto"/>
                <w:sz w:val="22"/>
                <w:szCs w:val="22"/>
                <w:vertAlign w:val="baseline"/>
                <w:lang w:eastAsia="zh-CN"/>
              </w:rPr>
            </w:pPr>
            <w:r>
              <w:rPr>
                <w:rFonts w:hint="eastAsia" w:ascii="宋体" w:hAnsi="宋体" w:eastAsia="宋体" w:cs="宋体"/>
                <w:color w:val="auto"/>
                <w:sz w:val="22"/>
                <w:szCs w:val="22"/>
                <w:vertAlign w:val="baseline"/>
                <w:lang w:eastAsia="zh-CN"/>
              </w:rPr>
              <w:t>信息内容</w:t>
            </w:r>
          </w:p>
        </w:tc>
        <w:tc>
          <w:tcPr>
            <w:tcW w:w="6392" w:type="dxa"/>
            <w:gridSpan w:val="3"/>
            <w:vAlign w:val="top"/>
          </w:tcPr>
          <w:p>
            <w:pPr>
              <w:jc w:val="center"/>
              <w:rPr>
                <w:rFonts w:hint="eastAsia" w:ascii="宋体" w:hAnsi="宋体" w:eastAsia="宋体" w:cs="宋体"/>
                <w:color w:val="auto"/>
                <w:sz w:val="22"/>
                <w:szCs w:val="22"/>
                <w:vertAlign w:val="baseline"/>
                <w:lang w:eastAsia="zh-CN"/>
              </w:rPr>
            </w:pPr>
            <w:r>
              <w:rPr>
                <w:rFonts w:hint="eastAsia" w:ascii="宋体" w:hAnsi="宋体" w:eastAsia="宋体" w:cs="宋体"/>
                <w:color w:val="auto"/>
                <w:sz w:val="22"/>
                <w:szCs w:val="22"/>
                <w:vertAlign w:val="baseline"/>
                <w:lang w:eastAsia="zh-CN"/>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top"/>
          </w:tcPr>
          <w:p>
            <w:pPr>
              <w:jc w:val="center"/>
              <w:rPr>
                <w:rFonts w:hint="eastAsia" w:ascii="宋体" w:hAnsi="宋体" w:eastAsia="宋体" w:cs="宋体"/>
                <w:color w:val="auto"/>
                <w:sz w:val="22"/>
                <w:szCs w:val="22"/>
                <w:vertAlign w:val="baseline"/>
                <w:lang w:eastAsia="zh-CN"/>
              </w:rPr>
            </w:pPr>
            <w:r>
              <w:rPr>
                <w:rFonts w:hint="eastAsia" w:ascii="宋体" w:hAnsi="宋体" w:eastAsia="宋体" w:cs="宋体"/>
                <w:color w:val="auto"/>
                <w:sz w:val="22"/>
                <w:szCs w:val="22"/>
                <w:vertAlign w:val="baseline"/>
                <w:lang w:eastAsia="zh-CN"/>
              </w:rPr>
              <w:t>行政处罚</w:t>
            </w:r>
          </w:p>
        </w:tc>
        <w:tc>
          <w:tcPr>
            <w:tcW w:w="6392" w:type="dxa"/>
            <w:gridSpan w:val="3"/>
            <w:vAlign w:val="top"/>
          </w:tcPr>
          <w:p>
            <w:pPr>
              <w:jc w:val="center"/>
              <w:rPr>
                <w:rFonts w:hint="eastAsia" w:ascii="宋体" w:hAnsi="宋体" w:eastAsia="宋体" w:cs="宋体"/>
                <w:color w:val="auto"/>
                <w:sz w:val="22"/>
                <w:szCs w:val="22"/>
                <w:vertAlign w:val="baseline"/>
                <w:lang w:val="en-US" w:eastAsia="zh-CN"/>
              </w:rPr>
            </w:pPr>
            <w:r>
              <w:rPr>
                <w:rFonts w:hint="eastAsia" w:ascii="宋体" w:hAnsi="宋体" w:eastAsia="宋体" w:cs="宋体"/>
                <w:color w:val="auto"/>
                <w:sz w:val="22"/>
                <w:szCs w:val="22"/>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top"/>
          </w:tcPr>
          <w:p>
            <w:pPr>
              <w:jc w:val="center"/>
              <w:rPr>
                <w:rFonts w:hint="eastAsia" w:ascii="宋体" w:hAnsi="宋体" w:eastAsia="宋体" w:cs="宋体"/>
                <w:color w:val="auto"/>
                <w:sz w:val="22"/>
                <w:szCs w:val="22"/>
                <w:vertAlign w:val="baseline"/>
                <w:lang w:eastAsia="zh-CN"/>
              </w:rPr>
            </w:pPr>
            <w:r>
              <w:rPr>
                <w:rFonts w:hint="eastAsia" w:ascii="宋体" w:hAnsi="宋体" w:eastAsia="宋体" w:cs="宋体"/>
                <w:color w:val="auto"/>
                <w:sz w:val="22"/>
                <w:szCs w:val="22"/>
                <w:vertAlign w:val="baseline"/>
                <w:lang w:eastAsia="zh-CN"/>
              </w:rPr>
              <w:t>行政强制</w:t>
            </w:r>
          </w:p>
        </w:tc>
        <w:tc>
          <w:tcPr>
            <w:tcW w:w="6392" w:type="dxa"/>
            <w:gridSpan w:val="3"/>
            <w:vAlign w:val="top"/>
          </w:tcPr>
          <w:p>
            <w:pPr>
              <w:jc w:val="center"/>
              <w:rPr>
                <w:rFonts w:hint="eastAsia" w:ascii="宋体" w:hAnsi="宋体" w:eastAsia="宋体" w:cs="宋体"/>
                <w:color w:val="auto"/>
                <w:sz w:val="22"/>
                <w:szCs w:val="22"/>
                <w:vertAlign w:val="baseline"/>
                <w:lang w:val="en-US" w:eastAsia="zh-CN"/>
              </w:rPr>
            </w:pPr>
            <w:r>
              <w:rPr>
                <w:rFonts w:hint="eastAsia" w:ascii="宋体" w:hAnsi="宋体" w:eastAsia="宋体" w:cs="宋体"/>
                <w:color w:val="auto"/>
                <w:sz w:val="22"/>
                <w:szCs w:val="22"/>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vAlign w:val="top"/>
          </w:tcPr>
          <w:p>
            <w:pPr>
              <w:jc w:val="center"/>
              <w:rPr>
                <w:rFonts w:hint="eastAsia" w:ascii="宋体" w:hAnsi="宋体" w:eastAsia="宋体" w:cs="宋体"/>
                <w:color w:val="auto"/>
                <w:sz w:val="22"/>
                <w:szCs w:val="22"/>
                <w:vertAlign w:val="baseline"/>
                <w:lang w:eastAsia="zh-CN"/>
              </w:rPr>
            </w:pPr>
            <w:r>
              <w:rPr>
                <w:rFonts w:hint="eastAsia" w:ascii="宋体" w:hAnsi="宋体" w:eastAsia="宋体" w:cs="宋体"/>
                <w:color w:val="auto"/>
                <w:sz w:val="22"/>
                <w:szCs w:val="22"/>
                <w:vertAlign w:val="baseline"/>
                <w:lang w:eastAsia="zh-CN"/>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top"/>
          </w:tcPr>
          <w:p>
            <w:pPr>
              <w:jc w:val="center"/>
              <w:rPr>
                <w:rFonts w:hint="eastAsia" w:ascii="宋体" w:hAnsi="宋体" w:eastAsia="宋体" w:cs="宋体"/>
                <w:color w:val="auto"/>
                <w:sz w:val="22"/>
                <w:szCs w:val="22"/>
                <w:vertAlign w:val="baseline"/>
                <w:lang w:eastAsia="zh-CN"/>
              </w:rPr>
            </w:pPr>
            <w:r>
              <w:rPr>
                <w:rFonts w:hint="eastAsia" w:ascii="宋体" w:hAnsi="宋体" w:eastAsia="宋体" w:cs="宋体"/>
                <w:color w:val="auto"/>
                <w:sz w:val="22"/>
                <w:szCs w:val="22"/>
                <w:vertAlign w:val="baseline"/>
                <w:lang w:eastAsia="zh-CN"/>
              </w:rPr>
              <w:t>信息内容</w:t>
            </w:r>
          </w:p>
        </w:tc>
        <w:tc>
          <w:tcPr>
            <w:tcW w:w="6392" w:type="dxa"/>
            <w:gridSpan w:val="3"/>
            <w:vAlign w:val="top"/>
          </w:tcPr>
          <w:p>
            <w:pPr>
              <w:jc w:val="center"/>
              <w:rPr>
                <w:rFonts w:hint="eastAsia" w:ascii="宋体" w:hAnsi="宋体" w:eastAsia="宋体" w:cs="宋体"/>
                <w:color w:val="auto"/>
                <w:sz w:val="22"/>
                <w:szCs w:val="22"/>
                <w:vertAlign w:val="baseline"/>
                <w:lang w:eastAsia="zh-CN"/>
              </w:rPr>
            </w:pPr>
            <w:r>
              <w:rPr>
                <w:rFonts w:hint="eastAsia" w:ascii="宋体" w:hAnsi="宋体" w:eastAsia="宋体" w:cs="宋体"/>
                <w:color w:val="auto"/>
                <w:sz w:val="22"/>
                <w:szCs w:val="22"/>
                <w:vertAlign w:val="baseline"/>
                <w:lang w:eastAsia="zh-CN"/>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top"/>
          </w:tcPr>
          <w:p>
            <w:pPr>
              <w:jc w:val="center"/>
              <w:rPr>
                <w:rFonts w:hint="eastAsia" w:ascii="宋体" w:hAnsi="宋体" w:eastAsia="宋体" w:cs="宋体"/>
                <w:color w:val="auto"/>
                <w:sz w:val="22"/>
                <w:szCs w:val="22"/>
                <w:vertAlign w:val="baseline"/>
                <w:lang w:eastAsia="zh-CN"/>
              </w:rPr>
            </w:pPr>
            <w:r>
              <w:rPr>
                <w:rFonts w:hint="eastAsia" w:ascii="宋体" w:hAnsi="宋体" w:eastAsia="宋体" w:cs="宋体"/>
                <w:color w:val="auto"/>
                <w:sz w:val="22"/>
                <w:szCs w:val="22"/>
                <w:vertAlign w:val="baseline"/>
                <w:lang w:eastAsia="zh-CN"/>
              </w:rPr>
              <w:t>行政事业性收费</w:t>
            </w:r>
          </w:p>
        </w:tc>
        <w:tc>
          <w:tcPr>
            <w:tcW w:w="6392" w:type="dxa"/>
            <w:gridSpan w:val="3"/>
            <w:vAlign w:val="top"/>
          </w:tcPr>
          <w:p>
            <w:pPr>
              <w:jc w:val="center"/>
              <w:rPr>
                <w:rFonts w:hint="eastAsia" w:ascii="宋体" w:hAnsi="宋体" w:eastAsia="宋体" w:cs="宋体"/>
                <w:color w:val="auto"/>
                <w:sz w:val="22"/>
                <w:szCs w:val="22"/>
                <w:vertAlign w:val="baseline"/>
                <w:lang w:val="en-US" w:eastAsia="zh-CN"/>
              </w:rPr>
            </w:pPr>
            <w:r>
              <w:rPr>
                <w:rFonts w:hint="eastAsia" w:ascii="宋体" w:hAnsi="宋体" w:eastAsia="宋体" w:cs="宋体"/>
                <w:color w:val="auto"/>
                <w:sz w:val="22"/>
                <w:szCs w:val="22"/>
                <w:vertAlign w:val="baseline"/>
                <w:lang w:val="en-US" w:eastAsia="zh-CN"/>
              </w:rPr>
              <w:t>0</w:t>
            </w:r>
          </w:p>
        </w:tc>
      </w:tr>
    </w:tbl>
    <w:p>
      <w:pPr>
        <w:ind w:firstLine="640" w:firstLineChars="200"/>
        <w:rPr>
          <w:rFonts w:hint="eastAsia" w:ascii="宋体" w:hAnsi="宋体" w:eastAsia="宋体" w:cs="宋体"/>
          <w:b w:val="0"/>
          <w:bCs w:val="0"/>
          <w:color w:val="auto"/>
          <w:sz w:val="32"/>
          <w:szCs w:val="32"/>
          <w:lang w:val="en-US" w:eastAsia="zh-CN"/>
        </w:rPr>
      </w:pPr>
    </w:p>
    <w:p>
      <w:pPr>
        <w:ind w:firstLine="640" w:firstLineChars="200"/>
        <w:rPr>
          <w:rFonts w:hint="eastAsia" w:ascii="黑体" w:hAnsi="黑体" w:eastAsia="黑体" w:cs="黑体"/>
          <w:color w:val="auto"/>
          <w:sz w:val="32"/>
          <w:szCs w:val="32"/>
          <w:lang w:val="en-US" w:eastAsia="zh-CN"/>
        </w:rPr>
      </w:pPr>
      <w:r>
        <w:rPr>
          <w:rFonts w:hint="eastAsia" w:ascii="黑体" w:hAnsi="黑体" w:eastAsia="黑体" w:cs="黑体"/>
          <w:b w:val="0"/>
          <w:bCs w:val="0"/>
          <w:color w:val="auto"/>
          <w:sz w:val="32"/>
          <w:szCs w:val="32"/>
          <w:lang w:val="en-US" w:eastAsia="zh-CN"/>
        </w:rPr>
        <w:t>三、收到和处理政府信息公开申请情况</w:t>
      </w:r>
    </w:p>
    <w:tbl>
      <w:tblPr>
        <w:tblStyle w:val="4"/>
        <w:tblW w:w="0" w:type="auto"/>
        <w:tblInd w:w="2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6"/>
        <w:gridCol w:w="936"/>
        <w:gridCol w:w="2334"/>
        <w:gridCol w:w="590"/>
        <w:gridCol w:w="591"/>
        <w:gridCol w:w="591"/>
        <w:gridCol w:w="591"/>
        <w:gridCol w:w="591"/>
        <w:gridCol w:w="591"/>
        <w:gridCol w:w="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9" w:type="dxa"/>
            <w:gridSpan w:val="3"/>
            <w:vMerge w:val="restart"/>
            <w:vAlign w:val="center"/>
          </w:tcPr>
          <w:p>
            <w:pPr>
              <w:jc w:val="center"/>
              <w:rPr>
                <w:rFonts w:hint="eastAsia" w:ascii="宋体" w:hAnsi="宋体" w:eastAsia="宋体" w:cs="宋体"/>
                <w:color w:val="auto"/>
                <w:sz w:val="24"/>
                <w:szCs w:val="24"/>
                <w:vertAlign w:val="baseline"/>
                <w:lang w:val="en-US" w:eastAsia="zh-CN"/>
              </w:rPr>
            </w:pPr>
          </w:p>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（本列数据的勾稽关系为：第一项加第二项之和，等于第三项加第四项之和）</w:t>
            </w:r>
          </w:p>
        </w:tc>
        <w:tc>
          <w:tcPr>
            <w:tcW w:w="4263" w:type="dxa"/>
            <w:gridSpan w:val="7"/>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9" w:type="dxa"/>
            <w:gridSpan w:val="3"/>
            <w:vMerge w:val="continue"/>
          </w:tcPr>
          <w:p>
            <w:pPr>
              <w:rPr>
                <w:rFonts w:hint="eastAsia" w:ascii="宋体" w:hAnsi="宋体" w:eastAsia="宋体" w:cs="宋体"/>
                <w:color w:val="auto"/>
                <w:sz w:val="24"/>
                <w:szCs w:val="24"/>
                <w:vertAlign w:val="baseline"/>
              </w:rPr>
            </w:pPr>
          </w:p>
        </w:tc>
        <w:tc>
          <w:tcPr>
            <w:tcW w:w="609" w:type="dxa"/>
            <w:vMerge w:val="restart"/>
          </w:tcPr>
          <w:p>
            <w:pPr>
              <w:jc w:val="center"/>
              <w:rPr>
                <w:rFonts w:hint="eastAsia" w:ascii="宋体" w:hAnsi="宋体" w:eastAsia="宋体" w:cs="宋体"/>
                <w:color w:val="auto"/>
                <w:sz w:val="24"/>
                <w:szCs w:val="24"/>
                <w:vertAlign w:val="baseline"/>
                <w:lang w:eastAsia="zh-CN"/>
              </w:rPr>
            </w:pPr>
          </w:p>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自然人</w:t>
            </w:r>
          </w:p>
        </w:tc>
        <w:tc>
          <w:tcPr>
            <w:tcW w:w="3045" w:type="dxa"/>
            <w:gridSpan w:val="5"/>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法人或其他组织</w:t>
            </w:r>
          </w:p>
        </w:tc>
        <w:tc>
          <w:tcPr>
            <w:tcW w:w="609" w:type="dxa"/>
            <w:vMerge w:val="restart"/>
          </w:tcPr>
          <w:p>
            <w:pPr>
              <w:jc w:val="center"/>
              <w:rPr>
                <w:rFonts w:hint="eastAsia" w:ascii="宋体" w:hAnsi="宋体" w:eastAsia="宋体" w:cs="宋体"/>
                <w:color w:val="auto"/>
                <w:sz w:val="24"/>
                <w:szCs w:val="24"/>
                <w:vertAlign w:val="baseline"/>
                <w:lang w:eastAsia="zh-CN"/>
              </w:rPr>
            </w:pPr>
          </w:p>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4259" w:type="dxa"/>
            <w:gridSpan w:val="3"/>
            <w:vMerge w:val="continue"/>
          </w:tcPr>
          <w:p>
            <w:pPr>
              <w:rPr>
                <w:rFonts w:hint="eastAsia" w:ascii="宋体" w:hAnsi="宋体" w:eastAsia="宋体" w:cs="宋体"/>
                <w:color w:val="auto"/>
                <w:sz w:val="24"/>
                <w:szCs w:val="24"/>
                <w:vertAlign w:val="baseline"/>
              </w:rPr>
            </w:pPr>
          </w:p>
        </w:tc>
        <w:tc>
          <w:tcPr>
            <w:tcW w:w="609" w:type="dxa"/>
            <w:vMerge w:val="continue"/>
          </w:tcPr>
          <w:p>
            <w:pPr>
              <w:jc w:val="center"/>
              <w:rPr>
                <w:rFonts w:hint="eastAsia" w:ascii="宋体" w:hAnsi="宋体" w:eastAsia="宋体" w:cs="宋体"/>
                <w:color w:val="auto"/>
                <w:sz w:val="24"/>
                <w:szCs w:val="24"/>
                <w:vertAlign w:val="baseline"/>
              </w:rPr>
            </w:pPr>
          </w:p>
        </w:tc>
        <w:tc>
          <w:tcPr>
            <w:tcW w:w="609" w:type="dxa"/>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商业企业</w:t>
            </w:r>
          </w:p>
        </w:tc>
        <w:tc>
          <w:tcPr>
            <w:tcW w:w="609" w:type="dxa"/>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科研机构</w:t>
            </w:r>
          </w:p>
        </w:tc>
        <w:tc>
          <w:tcPr>
            <w:tcW w:w="609" w:type="dxa"/>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社会公益组织</w:t>
            </w:r>
          </w:p>
        </w:tc>
        <w:tc>
          <w:tcPr>
            <w:tcW w:w="609" w:type="dxa"/>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法律服务机构</w:t>
            </w:r>
          </w:p>
        </w:tc>
        <w:tc>
          <w:tcPr>
            <w:tcW w:w="609" w:type="dxa"/>
          </w:tcPr>
          <w:p>
            <w:pPr>
              <w:jc w:val="center"/>
              <w:rPr>
                <w:rFonts w:hint="eastAsia" w:ascii="宋体" w:hAnsi="宋体" w:eastAsia="宋体" w:cs="宋体"/>
                <w:color w:val="auto"/>
                <w:sz w:val="24"/>
                <w:szCs w:val="24"/>
                <w:vertAlign w:val="baseline"/>
                <w:lang w:eastAsia="zh-CN"/>
              </w:rPr>
            </w:pPr>
          </w:p>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其他</w:t>
            </w:r>
          </w:p>
        </w:tc>
        <w:tc>
          <w:tcPr>
            <w:tcW w:w="609" w:type="dxa"/>
            <w:vMerge w:val="continue"/>
          </w:tcPr>
          <w:p>
            <w:pPr>
              <w:jc w:val="center"/>
              <w:rPr>
                <w:rFonts w:hint="eastAsia" w:ascii="宋体" w:hAnsi="宋体" w:eastAsia="宋体" w:cs="宋体"/>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9" w:type="dxa"/>
            <w:gridSpan w:val="3"/>
          </w:tcPr>
          <w:p>
            <w:pP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一、本年新收政府信息公开申请数量</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9" w:type="dxa"/>
            <w:gridSpan w:val="3"/>
          </w:tcPr>
          <w:p>
            <w:pP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二、上年结转政府信息公开申请数量</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restart"/>
            <w:vAlign w:val="center"/>
          </w:tcPr>
          <w:p>
            <w:pPr>
              <w:jc w:val="center"/>
              <w:rPr>
                <w:rFonts w:hint="eastAsia" w:ascii="宋体" w:hAnsi="宋体" w:eastAsia="宋体" w:cs="宋体"/>
                <w:color w:val="auto"/>
                <w:sz w:val="24"/>
                <w:szCs w:val="24"/>
                <w:vertAlign w:val="baseline"/>
                <w:lang w:eastAsia="zh-CN"/>
              </w:rPr>
            </w:pPr>
          </w:p>
          <w:p>
            <w:pPr>
              <w:jc w:val="center"/>
              <w:rPr>
                <w:rFonts w:hint="eastAsia" w:ascii="宋体" w:hAnsi="宋体" w:eastAsia="宋体" w:cs="宋体"/>
                <w:color w:val="auto"/>
                <w:sz w:val="24"/>
                <w:szCs w:val="24"/>
                <w:vertAlign w:val="baseline"/>
                <w:lang w:eastAsia="zh-CN"/>
              </w:rPr>
            </w:pPr>
          </w:p>
          <w:p>
            <w:pPr>
              <w:jc w:val="center"/>
              <w:rPr>
                <w:rFonts w:hint="eastAsia" w:ascii="宋体" w:hAnsi="宋体" w:eastAsia="宋体" w:cs="宋体"/>
                <w:color w:val="auto"/>
                <w:sz w:val="24"/>
                <w:szCs w:val="24"/>
                <w:vertAlign w:val="baseline"/>
                <w:lang w:eastAsia="zh-CN"/>
              </w:rPr>
            </w:pPr>
          </w:p>
          <w:p>
            <w:pPr>
              <w:numPr>
                <w:ilvl w:val="0"/>
                <w:numId w:val="2"/>
              </w:num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本年度办理结果</w:t>
            </w:r>
          </w:p>
        </w:tc>
        <w:tc>
          <w:tcPr>
            <w:tcW w:w="3408" w:type="dxa"/>
            <w:gridSpan w:val="2"/>
          </w:tcPr>
          <w:p>
            <w:pP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（一）予以公开</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rPr>
                <w:rFonts w:hint="eastAsia" w:ascii="宋体" w:hAnsi="宋体" w:eastAsia="宋体" w:cs="宋体"/>
                <w:color w:val="auto"/>
                <w:sz w:val="24"/>
                <w:szCs w:val="24"/>
                <w:vertAlign w:val="baseline"/>
                <w:lang w:eastAsia="zh-CN"/>
              </w:rPr>
            </w:pPr>
          </w:p>
        </w:tc>
        <w:tc>
          <w:tcPr>
            <w:tcW w:w="3408" w:type="dxa"/>
            <w:gridSpan w:val="2"/>
          </w:tcPr>
          <w:p>
            <w:pP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（二）部分公开（区分处理的，只记这一情形，不计其他情形）</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rPr>
                <w:rFonts w:hint="eastAsia" w:ascii="宋体" w:hAnsi="宋体" w:eastAsia="宋体" w:cs="宋体"/>
                <w:color w:val="auto"/>
                <w:sz w:val="24"/>
                <w:szCs w:val="24"/>
                <w:vertAlign w:val="baseline"/>
                <w:lang w:eastAsia="zh-CN"/>
              </w:rPr>
            </w:pPr>
          </w:p>
        </w:tc>
        <w:tc>
          <w:tcPr>
            <w:tcW w:w="851" w:type="dxa"/>
            <w:vMerge w:val="restart"/>
          </w:tcPr>
          <w:p>
            <w:pPr>
              <w:jc w:val="center"/>
              <w:rPr>
                <w:rFonts w:hint="eastAsia" w:ascii="宋体" w:hAnsi="宋体" w:eastAsia="宋体" w:cs="宋体"/>
                <w:color w:val="auto"/>
                <w:sz w:val="24"/>
                <w:szCs w:val="24"/>
                <w:vertAlign w:val="baseline"/>
                <w:lang w:eastAsia="zh-CN"/>
              </w:rPr>
            </w:pPr>
          </w:p>
          <w:p>
            <w:pPr>
              <w:jc w:val="center"/>
              <w:rPr>
                <w:rFonts w:hint="eastAsia" w:ascii="宋体" w:hAnsi="宋体" w:eastAsia="宋体" w:cs="宋体"/>
                <w:color w:val="auto"/>
                <w:sz w:val="24"/>
                <w:szCs w:val="24"/>
                <w:vertAlign w:val="baseline"/>
                <w:lang w:eastAsia="zh-CN"/>
              </w:rPr>
            </w:pPr>
          </w:p>
          <w:p>
            <w:pPr>
              <w:jc w:val="center"/>
              <w:rPr>
                <w:rFonts w:hint="eastAsia" w:ascii="宋体" w:hAnsi="宋体" w:eastAsia="宋体" w:cs="宋体"/>
                <w:color w:val="auto"/>
                <w:sz w:val="24"/>
                <w:szCs w:val="24"/>
                <w:vertAlign w:val="baseline"/>
                <w:lang w:eastAsia="zh-CN"/>
              </w:rPr>
            </w:pPr>
          </w:p>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（三）不予公开</w:t>
            </w:r>
          </w:p>
        </w:tc>
        <w:tc>
          <w:tcPr>
            <w:tcW w:w="2557" w:type="dxa"/>
          </w:tcPr>
          <w:p>
            <w:pP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1.属于国家秘密</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rPr>
                <w:rFonts w:hint="eastAsia" w:ascii="宋体" w:hAnsi="宋体" w:eastAsia="宋体" w:cs="宋体"/>
                <w:color w:val="auto"/>
                <w:sz w:val="24"/>
                <w:szCs w:val="24"/>
                <w:vertAlign w:val="baseline"/>
                <w:lang w:eastAsia="zh-CN"/>
              </w:rPr>
            </w:pPr>
          </w:p>
        </w:tc>
        <w:tc>
          <w:tcPr>
            <w:tcW w:w="851" w:type="dxa"/>
            <w:vMerge w:val="continue"/>
          </w:tcPr>
          <w:p>
            <w:pPr>
              <w:rPr>
                <w:rFonts w:hint="eastAsia" w:ascii="宋体" w:hAnsi="宋体" w:eastAsia="宋体" w:cs="宋体"/>
                <w:color w:val="auto"/>
                <w:sz w:val="24"/>
                <w:szCs w:val="24"/>
                <w:vertAlign w:val="baseline"/>
                <w:lang w:eastAsia="zh-CN"/>
              </w:rPr>
            </w:pPr>
          </w:p>
        </w:tc>
        <w:tc>
          <w:tcPr>
            <w:tcW w:w="2557" w:type="dxa"/>
          </w:tcPr>
          <w:p>
            <w:pP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2.其他法律行政法规禁止公开</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rPr>
                <w:rFonts w:hint="eastAsia" w:ascii="宋体" w:hAnsi="宋体" w:eastAsia="宋体" w:cs="宋体"/>
                <w:color w:val="auto"/>
                <w:sz w:val="24"/>
                <w:szCs w:val="24"/>
                <w:vertAlign w:val="baseline"/>
                <w:lang w:eastAsia="zh-CN"/>
              </w:rPr>
            </w:pPr>
          </w:p>
        </w:tc>
        <w:tc>
          <w:tcPr>
            <w:tcW w:w="851" w:type="dxa"/>
            <w:vMerge w:val="continue"/>
          </w:tcPr>
          <w:p>
            <w:pPr>
              <w:rPr>
                <w:rFonts w:hint="eastAsia" w:ascii="宋体" w:hAnsi="宋体" w:eastAsia="宋体" w:cs="宋体"/>
                <w:color w:val="auto"/>
                <w:sz w:val="24"/>
                <w:szCs w:val="24"/>
                <w:vertAlign w:val="baseline"/>
                <w:lang w:eastAsia="zh-CN"/>
              </w:rPr>
            </w:pPr>
          </w:p>
        </w:tc>
        <w:tc>
          <w:tcPr>
            <w:tcW w:w="2557" w:type="dxa"/>
          </w:tcPr>
          <w:p>
            <w:pP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3.危机“三安全一稳定”</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rPr>
                <w:rFonts w:hint="eastAsia" w:ascii="宋体" w:hAnsi="宋体" w:eastAsia="宋体" w:cs="宋体"/>
                <w:color w:val="auto"/>
                <w:sz w:val="24"/>
                <w:szCs w:val="24"/>
                <w:vertAlign w:val="baseline"/>
                <w:lang w:eastAsia="zh-CN"/>
              </w:rPr>
            </w:pPr>
          </w:p>
        </w:tc>
        <w:tc>
          <w:tcPr>
            <w:tcW w:w="851" w:type="dxa"/>
            <w:vMerge w:val="continue"/>
          </w:tcPr>
          <w:p>
            <w:pPr>
              <w:rPr>
                <w:rFonts w:hint="eastAsia" w:ascii="宋体" w:hAnsi="宋体" w:eastAsia="宋体" w:cs="宋体"/>
                <w:color w:val="auto"/>
                <w:sz w:val="24"/>
                <w:szCs w:val="24"/>
                <w:vertAlign w:val="baseline"/>
                <w:lang w:eastAsia="zh-CN"/>
              </w:rPr>
            </w:pPr>
          </w:p>
        </w:tc>
        <w:tc>
          <w:tcPr>
            <w:tcW w:w="2557" w:type="dxa"/>
          </w:tcPr>
          <w:p>
            <w:pP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4.保护第三方合法权益</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rPr>
                <w:rFonts w:hint="eastAsia" w:ascii="宋体" w:hAnsi="宋体" w:eastAsia="宋体" w:cs="宋体"/>
                <w:color w:val="auto"/>
                <w:sz w:val="24"/>
                <w:szCs w:val="24"/>
                <w:vertAlign w:val="baseline"/>
                <w:lang w:eastAsia="zh-CN"/>
              </w:rPr>
            </w:pPr>
          </w:p>
        </w:tc>
        <w:tc>
          <w:tcPr>
            <w:tcW w:w="851" w:type="dxa"/>
            <w:vMerge w:val="continue"/>
          </w:tcPr>
          <w:p>
            <w:pPr>
              <w:rPr>
                <w:rFonts w:hint="eastAsia" w:ascii="宋体" w:hAnsi="宋体" w:eastAsia="宋体" w:cs="宋体"/>
                <w:color w:val="auto"/>
                <w:sz w:val="24"/>
                <w:szCs w:val="24"/>
                <w:vertAlign w:val="baseline"/>
                <w:lang w:eastAsia="zh-CN"/>
              </w:rPr>
            </w:pPr>
          </w:p>
        </w:tc>
        <w:tc>
          <w:tcPr>
            <w:tcW w:w="2557" w:type="dxa"/>
          </w:tcPr>
          <w:p>
            <w:pP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5.属于三类内部事务信息</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rPr>
                <w:rFonts w:hint="eastAsia" w:ascii="宋体" w:hAnsi="宋体" w:eastAsia="宋体" w:cs="宋体"/>
                <w:color w:val="auto"/>
                <w:sz w:val="24"/>
                <w:szCs w:val="24"/>
                <w:vertAlign w:val="baseline"/>
                <w:lang w:eastAsia="zh-CN"/>
              </w:rPr>
            </w:pPr>
          </w:p>
        </w:tc>
        <w:tc>
          <w:tcPr>
            <w:tcW w:w="851" w:type="dxa"/>
            <w:vMerge w:val="continue"/>
          </w:tcPr>
          <w:p>
            <w:pPr>
              <w:rPr>
                <w:rFonts w:hint="eastAsia" w:ascii="宋体" w:hAnsi="宋体" w:eastAsia="宋体" w:cs="宋体"/>
                <w:color w:val="auto"/>
                <w:sz w:val="24"/>
                <w:szCs w:val="24"/>
                <w:vertAlign w:val="baseline"/>
                <w:lang w:eastAsia="zh-CN"/>
              </w:rPr>
            </w:pPr>
          </w:p>
        </w:tc>
        <w:tc>
          <w:tcPr>
            <w:tcW w:w="2557" w:type="dxa"/>
          </w:tcPr>
          <w:p>
            <w:pP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6.属于四类过程性信息</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rPr>
                <w:rFonts w:hint="eastAsia" w:ascii="宋体" w:hAnsi="宋体" w:eastAsia="宋体" w:cs="宋体"/>
                <w:color w:val="auto"/>
                <w:sz w:val="24"/>
                <w:szCs w:val="24"/>
                <w:vertAlign w:val="baseline"/>
                <w:lang w:eastAsia="zh-CN"/>
              </w:rPr>
            </w:pPr>
          </w:p>
        </w:tc>
        <w:tc>
          <w:tcPr>
            <w:tcW w:w="851" w:type="dxa"/>
            <w:vMerge w:val="continue"/>
          </w:tcPr>
          <w:p>
            <w:pPr>
              <w:rPr>
                <w:rFonts w:hint="eastAsia" w:ascii="宋体" w:hAnsi="宋体" w:eastAsia="宋体" w:cs="宋体"/>
                <w:color w:val="auto"/>
                <w:sz w:val="24"/>
                <w:szCs w:val="24"/>
                <w:vertAlign w:val="baseline"/>
                <w:lang w:eastAsia="zh-CN"/>
              </w:rPr>
            </w:pPr>
          </w:p>
        </w:tc>
        <w:tc>
          <w:tcPr>
            <w:tcW w:w="2557" w:type="dxa"/>
          </w:tcPr>
          <w:p>
            <w:pP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7.属于行政执法案卷</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rPr>
                <w:rFonts w:hint="eastAsia" w:ascii="宋体" w:hAnsi="宋体" w:eastAsia="宋体" w:cs="宋体"/>
                <w:color w:val="auto"/>
                <w:sz w:val="24"/>
                <w:szCs w:val="24"/>
                <w:vertAlign w:val="baseline"/>
                <w:lang w:eastAsia="zh-CN"/>
              </w:rPr>
            </w:pPr>
          </w:p>
        </w:tc>
        <w:tc>
          <w:tcPr>
            <w:tcW w:w="851" w:type="dxa"/>
            <w:vMerge w:val="continue"/>
          </w:tcPr>
          <w:p>
            <w:pPr>
              <w:rPr>
                <w:rFonts w:hint="eastAsia" w:ascii="宋体" w:hAnsi="宋体" w:eastAsia="宋体" w:cs="宋体"/>
                <w:color w:val="auto"/>
                <w:sz w:val="24"/>
                <w:szCs w:val="24"/>
                <w:vertAlign w:val="baseline"/>
                <w:lang w:eastAsia="zh-CN"/>
              </w:rPr>
            </w:pPr>
          </w:p>
        </w:tc>
        <w:tc>
          <w:tcPr>
            <w:tcW w:w="2557" w:type="dxa"/>
          </w:tcPr>
          <w:p>
            <w:pP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8.属于行政查询事项</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rPr>
                <w:rFonts w:hint="eastAsia" w:ascii="宋体" w:hAnsi="宋体" w:eastAsia="宋体" w:cs="宋体"/>
                <w:color w:val="auto"/>
                <w:sz w:val="24"/>
                <w:szCs w:val="24"/>
                <w:vertAlign w:val="baseline"/>
                <w:lang w:eastAsia="zh-CN"/>
              </w:rPr>
            </w:pPr>
          </w:p>
        </w:tc>
        <w:tc>
          <w:tcPr>
            <w:tcW w:w="851" w:type="dxa"/>
            <w:vMerge w:val="restart"/>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（四）无法提供</w:t>
            </w:r>
          </w:p>
        </w:tc>
        <w:tc>
          <w:tcPr>
            <w:tcW w:w="2557" w:type="dxa"/>
          </w:tcPr>
          <w:p>
            <w:pP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1.本机关不掌握相关政府信息</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rPr>
                <w:rFonts w:hint="eastAsia" w:ascii="宋体" w:hAnsi="宋体" w:eastAsia="宋体" w:cs="宋体"/>
                <w:color w:val="auto"/>
                <w:sz w:val="24"/>
                <w:szCs w:val="24"/>
                <w:vertAlign w:val="baseline"/>
                <w:lang w:eastAsia="zh-CN"/>
              </w:rPr>
            </w:pPr>
          </w:p>
        </w:tc>
        <w:tc>
          <w:tcPr>
            <w:tcW w:w="851" w:type="dxa"/>
            <w:vMerge w:val="continue"/>
          </w:tcPr>
          <w:p>
            <w:pPr>
              <w:rPr>
                <w:rFonts w:hint="eastAsia" w:ascii="宋体" w:hAnsi="宋体" w:eastAsia="宋体" w:cs="宋体"/>
                <w:color w:val="auto"/>
                <w:sz w:val="24"/>
                <w:szCs w:val="24"/>
                <w:vertAlign w:val="baseline"/>
                <w:lang w:eastAsia="zh-CN"/>
              </w:rPr>
            </w:pPr>
          </w:p>
        </w:tc>
        <w:tc>
          <w:tcPr>
            <w:tcW w:w="2557" w:type="dxa"/>
          </w:tcPr>
          <w:p>
            <w:pP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2.没有现成信息需要另行制作</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rPr>
                <w:rFonts w:hint="eastAsia" w:ascii="宋体" w:hAnsi="宋体" w:eastAsia="宋体" w:cs="宋体"/>
                <w:color w:val="auto"/>
                <w:sz w:val="24"/>
                <w:szCs w:val="24"/>
                <w:vertAlign w:val="baseline"/>
                <w:lang w:eastAsia="zh-CN"/>
              </w:rPr>
            </w:pPr>
          </w:p>
        </w:tc>
        <w:tc>
          <w:tcPr>
            <w:tcW w:w="851" w:type="dxa"/>
            <w:vMerge w:val="continue"/>
          </w:tcPr>
          <w:p>
            <w:pPr>
              <w:rPr>
                <w:rFonts w:hint="eastAsia" w:ascii="宋体" w:hAnsi="宋体" w:eastAsia="宋体" w:cs="宋体"/>
                <w:color w:val="auto"/>
                <w:sz w:val="24"/>
                <w:szCs w:val="24"/>
                <w:vertAlign w:val="baseline"/>
                <w:lang w:eastAsia="zh-CN"/>
              </w:rPr>
            </w:pPr>
          </w:p>
        </w:tc>
        <w:tc>
          <w:tcPr>
            <w:tcW w:w="2557" w:type="dxa"/>
          </w:tcPr>
          <w:p>
            <w:pP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3.补正后申请内容仍不明确</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rPr>
                <w:rFonts w:hint="eastAsia" w:ascii="宋体" w:hAnsi="宋体" w:eastAsia="宋体" w:cs="宋体"/>
                <w:color w:val="auto"/>
                <w:sz w:val="24"/>
                <w:szCs w:val="24"/>
                <w:vertAlign w:val="baseline"/>
                <w:lang w:eastAsia="zh-CN"/>
              </w:rPr>
            </w:pPr>
          </w:p>
        </w:tc>
        <w:tc>
          <w:tcPr>
            <w:tcW w:w="851" w:type="dxa"/>
            <w:vMerge w:val="restart"/>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（五）不予处理</w:t>
            </w:r>
          </w:p>
        </w:tc>
        <w:tc>
          <w:tcPr>
            <w:tcW w:w="2557" w:type="dxa"/>
          </w:tcPr>
          <w:p>
            <w:pP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1.信访举报投诉类申请</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rPr>
                <w:rFonts w:hint="eastAsia" w:ascii="宋体" w:hAnsi="宋体" w:eastAsia="宋体" w:cs="宋体"/>
                <w:color w:val="auto"/>
                <w:sz w:val="24"/>
                <w:szCs w:val="24"/>
                <w:vertAlign w:val="baseline"/>
                <w:lang w:eastAsia="zh-CN"/>
              </w:rPr>
            </w:pPr>
          </w:p>
        </w:tc>
        <w:tc>
          <w:tcPr>
            <w:tcW w:w="851" w:type="dxa"/>
            <w:vMerge w:val="continue"/>
          </w:tcPr>
          <w:p>
            <w:pPr>
              <w:rPr>
                <w:rFonts w:hint="eastAsia" w:ascii="宋体" w:hAnsi="宋体" w:eastAsia="宋体" w:cs="宋体"/>
                <w:color w:val="auto"/>
                <w:sz w:val="24"/>
                <w:szCs w:val="24"/>
                <w:vertAlign w:val="baseline"/>
                <w:lang w:eastAsia="zh-CN"/>
              </w:rPr>
            </w:pPr>
          </w:p>
        </w:tc>
        <w:tc>
          <w:tcPr>
            <w:tcW w:w="2557" w:type="dxa"/>
          </w:tcPr>
          <w:p>
            <w:pP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2.重复申请</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rPr>
                <w:rFonts w:hint="eastAsia" w:ascii="宋体" w:hAnsi="宋体" w:eastAsia="宋体" w:cs="宋体"/>
                <w:color w:val="auto"/>
                <w:sz w:val="24"/>
                <w:szCs w:val="24"/>
                <w:vertAlign w:val="baseline"/>
                <w:lang w:eastAsia="zh-CN"/>
              </w:rPr>
            </w:pPr>
          </w:p>
        </w:tc>
        <w:tc>
          <w:tcPr>
            <w:tcW w:w="851" w:type="dxa"/>
            <w:vMerge w:val="continue"/>
          </w:tcPr>
          <w:p>
            <w:pPr>
              <w:rPr>
                <w:rFonts w:hint="eastAsia" w:ascii="宋体" w:hAnsi="宋体" w:eastAsia="宋体" w:cs="宋体"/>
                <w:color w:val="auto"/>
                <w:sz w:val="24"/>
                <w:szCs w:val="24"/>
                <w:vertAlign w:val="baseline"/>
                <w:lang w:eastAsia="zh-CN"/>
              </w:rPr>
            </w:pPr>
          </w:p>
        </w:tc>
        <w:tc>
          <w:tcPr>
            <w:tcW w:w="2557" w:type="dxa"/>
          </w:tcPr>
          <w:p>
            <w:pP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3.要求提供公开出版物</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rPr>
                <w:rFonts w:hint="eastAsia" w:ascii="宋体" w:hAnsi="宋体" w:eastAsia="宋体" w:cs="宋体"/>
                <w:color w:val="auto"/>
                <w:sz w:val="24"/>
                <w:szCs w:val="24"/>
                <w:vertAlign w:val="baseline"/>
                <w:lang w:eastAsia="zh-CN"/>
              </w:rPr>
            </w:pPr>
          </w:p>
        </w:tc>
        <w:tc>
          <w:tcPr>
            <w:tcW w:w="851" w:type="dxa"/>
            <w:vMerge w:val="continue"/>
          </w:tcPr>
          <w:p>
            <w:pPr>
              <w:rPr>
                <w:rFonts w:hint="eastAsia" w:ascii="宋体" w:hAnsi="宋体" w:eastAsia="宋体" w:cs="宋体"/>
                <w:color w:val="auto"/>
                <w:sz w:val="24"/>
                <w:szCs w:val="24"/>
                <w:vertAlign w:val="baseline"/>
                <w:lang w:eastAsia="zh-CN"/>
              </w:rPr>
            </w:pPr>
          </w:p>
        </w:tc>
        <w:tc>
          <w:tcPr>
            <w:tcW w:w="2557" w:type="dxa"/>
          </w:tcPr>
          <w:p>
            <w:pP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4.无正当理由大量反复申请</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rPr>
                <w:rFonts w:hint="eastAsia" w:ascii="宋体" w:hAnsi="宋体" w:eastAsia="宋体" w:cs="宋体"/>
                <w:color w:val="auto"/>
                <w:sz w:val="24"/>
                <w:szCs w:val="24"/>
                <w:vertAlign w:val="baseline"/>
                <w:lang w:eastAsia="zh-CN"/>
              </w:rPr>
            </w:pPr>
          </w:p>
        </w:tc>
        <w:tc>
          <w:tcPr>
            <w:tcW w:w="851" w:type="dxa"/>
            <w:vMerge w:val="continue"/>
          </w:tcPr>
          <w:p>
            <w:pPr>
              <w:rPr>
                <w:rFonts w:hint="eastAsia" w:ascii="宋体" w:hAnsi="宋体" w:eastAsia="宋体" w:cs="宋体"/>
                <w:color w:val="auto"/>
                <w:sz w:val="24"/>
                <w:szCs w:val="24"/>
                <w:vertAlign w:val="baseline"/>
                <w:lang w:eastAsia="zh-CN"/>
              </w:rPr>
            </w:pPr>
          </w:p>
        </w:tc>
        <w:tc>
          <w:tcPr>
            <w:tcW w:w="2557" w:type="dxa"/>
          </w:tcPr>
          <w:p>
            <w:pP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5.要求行政机关确认或重新出具已获取信息</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rPr>
                <w:rFonts w:hint="eastAsia" w:ascii="宋体" w:hAnsi="宋体" w:eastAsia="宋体" w:cs="宋体"/>
                <w:color w:val="auto"/>
                <w:sz w:val="24"/>
                <w:szCs w:val="24"/>
                <w:vertAlign w:val="baseline"/>
                <w:lang w:eastAsia="zh-CN"/>
              </w:rPr>
            </w:pPr>
          </w:p>
        </w:tc>
        <w:tc>
          <w:tcPr>
            <w:tcW w:w="851" w:type="dxa"/>
            <w:vMerge w:val="restart"/>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（六）其他处理</w:t>
            </w:r>
          </w:p>
        </w:tc>
        <w:tc>
          <w:tcPr>
            <w:tcW w:w="2557" w:type="dxa"/>
          </w:tcPr>
          <w:p>
            <w:pP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1.申请人无正当理由逾期不补正、行政机关不再处理其政府信息公开申请</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rPr>
                <w:rFonts w:hint="eastAsia" w:ascii="宋体" w:hAnsi="宋体" w:eastAsia="宋体" w:cs="宋体"/>
                <w:color w:val="auto"/>
                <w:sz w:val="24"/>
                <w:szCs w:val="24"/>
                <w:vertAlign w:val="baseline"/>
                <w:lang w:eastAsia="zh-CN"/>
              </w:rPr>
            </w:pPr>
          </w:p>
        </w:tc>
        <w:tc>
          <w:tcPr>
            <w:tcW w:w="851" w:type="dxa"/>
            <w:vMerge w:val="continue"/>
          </w:tcPr>
          <w:p>
            <w:pPr>
              <w:rPr>
                <w:rFonts w:hint="eastAsia" w:ascii="宋体" w:hAnsi="宋体" w:eastAsia="宋体" w:cs="宋体"/>
                <w:color w:val="auto"/>
                <w:sz w:val="24"/>
                <w:szCs w:val="24"/>
                <w:vertAlign w:val="baseline"/>
                <w:lang w:eastAsia="zh-CN"/>
              </w:rPr>
            </w:pPr>
          </w:p>
        </w:tc>
        <w:tc>
          <w:tcPr>
            <w:tcW w:w="2557" w:type="dxa"/>
          </w:tcPr>
          <w:p>
            <w:pP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2.申请人逾期未按收费通知要求缴纳费用、行政机关不再处理其政府信息公开申请</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rPr>
                <w:rFonts w:hint="eastAsia" w:ascii="宋体" w:hAnsi="宋体" w:eastAsia="宋体" w:cs="宋体"/>
                <w:color w:val="auto"/>
                <w:sz w:val="24"/>
                <w:szCs w:val="24"/>
                <w:vertAlign w:val="baseline"/>
                <w:lang w:eastAsia="zh-CN"/>
              </w:rPr>
            </w:pPr>
          </w:p>
        </w:tc>
        <w:tc>
          <w:tcPr>
            <w:tcW w:w="851" w:type="dxa"/>
            <w:vMerge w:val="continue"/>
          </w:tcPr>
          <w:p>
            <w:pPr>
              <w:rPr>
                <w:rFonts w:hint="eastAsia" w:ascii="宋体" w:hAnsi="宋体" w:eastAsia="宋体" w:cs="宋体"/>
                <w:color w:val="auto"/>
                <w:sz w:val="24"/>
                <w:szCs w:val="24"/>
                <w:vertAlign w:val="baseline"/>
                <w:lang w:eastAsia="zh-CN"/>
              </w:rPr>
            </w:pPr>
          </w:p>
        </w:tc>
        <w:tc>
          <w:tcPr>
            <w:tcW w:w="2557" w:type="dxa"/>
          </w:tcPr>
          <w:p>
            <w:pP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3.其他</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rPr>
                <w:rFonts w:hint="eastAsia" w:ascii="宋体" w:hAnsi="宋体" w:eastAsia="宋体" w:cs="宋体"/>
                <w:color w:val="auto"/>
                <w:sz w:val="24"/>
                <w:szCs w:val="24"/>
                <w:vertAlign w:val="baseline"/>
                <w:lang w:eastAsia="zh-CN"/>
              </w:rPr>
            </w:pPr>
          </w:p>
        </w:tc>
        <w:tc>
          <w:tcPr>
            <w:tcW w:w="3408" w:type="dxa"/>
            <w:gridSpan w:val="2"/>
          </w:tcPr>
          <w:p>
            <w:pP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eastAsia="zh-CN"/>
              </w:rPr>
              <w:t>（七）总计</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9" w:type="dxa"/>
            <w:gridSpan w:val="3"/>
          </w:tcPr>
          <w:p>
            <w:pP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四、结转下年度继续办理</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09" w:type="dxa"/>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r>
    </w:tbl>
    <w:p>
      <w:pPr>
        <w:numPr>
          <w:ilvl w:val="0"/>
          <w:numId w:val="0"/>
        </w:numPr>
        <w:ind w:leftChars="0"/>
        <w:rPr>
          <w:rFonts w:hint="eastAsia" w:ascii="宋体" w:hAnsi="宋体" w:eastAsia="宋体" w:cs="宋体"/>
          <w:b w:val="0"/>
          <w:bCs w:val="0"/>
          <w:color w:val="auto"/>
          <w:sz w:val="32"/>
          <w:szCs w:val="32"/>
          <w:lang w:val="en-US" w:eastAsia="zh-CN"/>
        </w:rPr>
      </w:pPr>
    </w:p>
    <w:p>
      <w:pPr>
        <w:numPr>
          <w:ilvl w:val="0"/>
          <w:numId w:val="0"/>
        </w:numPr>
        <w:ind w:firstLine="640" w:firstLineChars="200"/>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四、政府信息公开行政复议、行政诉讼情况</w:t>
      </w:r>
    </w:p>
    <w:tbl>
      <w:tblPr>
        <w:tblStyle w:val="4"/>
        <w:tblW w:w="9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624"/>
        <w:gridCol w:w="624"/>
        <w:gridCol w:w="624"/>
        <w:gridCol w:w="624"/>
        <w:gridCol w:w="624"/>
        <w:gridCol w:w="624"/>
        <w:gridCol w:w="624"/>
        <w:gridCol w:w="624"/>
        <w:gridCol w:w="624"/>
        <w:gridCol w:w="624"/>
        <w:gridCol w:w="624"/>
        <w:gridCol w:w="624"/>
        <w:gridCol w:w="624"/>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0" w:type="dxa"/>
            <w:gridSpan w:val="5"/>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行政复议</w:t>
            </w:r>
          </w:p>
        </w:tc>
        <w:tc>
          <w:tcPr>
            <w:tcW w:w="6240" w:type="dxa"/>
            <w:gridSpan w:val="1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Merge w:val="restart"/>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结果维持</w:t>
            </w:r>
          </w:p>
        </w:tc>
        <w:tc>
          <w:tcPr>
            <w:tcW w:w="624" w:type="dxa"/>
            <w:vMerge w:val="restart"/>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结果纠正</w:t>
            </w:r>
          </w:p>
        </w:tc>
        <w:tc>
          <w:tcPr>
            <w:tcW w:w="624" w:type="dxa"/>
            <w:vMerge w:val="restart"/>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其他结果</w:t>
            </w:r>
          </w:p>
        </w:tc>
        <w:tc>
          <w:tcPr>
            <w:tcW w:w="624" w:type="dxa"/>
            <w:vMerge w:val="restart"/>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尚未审结</w:t>
            </w:r>
          </w:p>
        </w:tc>
        <w:tc>
          <w:tcPr>
            <w:tcW w:w="624" w:type="dxa"/>
            <w:vMerge w:val="restart"/>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总计</w:t>
            </w:r>
          </w:p>
        </w:tc>
        <w:tc>
          <w:tcPr>
            <w:tcW w:w="3120" w:type="dxa"/>
            <w:gridSpan w:val="5"/>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未经复议直接起诉</w:t>
            </w:r>
          </w:p>
        </w:tc>
        <w:tc>
          <w:tcPr>
            <w:tcW w:w="3120" w:type="dxa"/>
            <w:gridSpan w:val="5"/>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624" w:type="dxa"/>
            <w:vMerge w:val="continue"/>
            <w:vAlign w:val="center"/>
          </w:tcPr>
          <w:p>
            <w:pPr>
              <w:jc w:val="center"/>
              <w:rPr>
                <w:rFonts w:hint="eastAsia" w:ascii="宋体" w:hAnsi="宋体" w:eastAsia="宋体" w:cs="宋体"/>
                <w:color w:val="auto"/>
                <w:sz w:val="24"/>
                <w:szCs w:val="24"/>
                <w:vertAlign w:val="baseline"/>
              </w:rPr>
            </w:pPr>
          </w:p>
        </w:tc>
        <w:tc>
          <w:tcPr>
            <w:tcW w:w="624" w:type="dxa"/>
            <w:vMerge w:val="continue"/>
            <w:vAlign w:val="center"/>
          </w:tcPr>
          <w:p>
            <w:pPr>
              <w:jc w:val="center"/>
              <w:rPr>
                <w:rFonts w:hint="eastAsia" w:ascii="宋体" w:hAnsi="宋体" w:eastAsia="宋体" w:cs="宋体"/>
                <w:color w:val="auto"/>
                <w:sz w:val="24"/>
                <w:szCs w:val="24"/>
                <w:vertAlign w:val="baseline"/>
              </w:rPr>
            </w:pPr>
          </w:p>
        </w:tc>
        <w:tc>
          <w:tcPr>
            <w:tcW w:w="624" w:type="dxa"/>
            <w:vMerge w:val="continue"/>
            <w:vAlign w:val="center"/>
          </w:tcPr>
          <w:p>
            <w:pPr>
              <w:jc w:val="center"/>
              <w:rPr>
                <w:rFonts w:hint="eastAsia" w:ascii="宋体" w:hAnsi="宋体" w:eastAsia="宋体" w:cs="宋体"/>
                <w:color w:val="auto"/>
                <w:sz w:val="24"/>
                <w:szCs w:val="24"/>
                <w:vertAlign w:val="baseline"/>
              </w:rPr>
            </w:pPr>
          </w:p>
        </w:tc>
        <w:tc>
          <w:tcPr>
            <w:tcW w:w="624" w:type="dxa"/>
            <w:vMerge w:val="continue"/>
            <w:vAlign w:val="center"/>
          </w:tcPr>
          <w:p>
            <w:pPr>
              <w:jc w:val="center"/>
              <w:rPr>
                <w:rFonts w:hint="eastAsia" w:ascii="宋体" w:hAnsi="宋体" w:eastAsia="宋体" w:cs="宋体"/>
                <w:color w:val="auto"/>
                <w:sz w:val="24"/>
                <w:szCs w:val="24"/>
                <w:vertAlign w:val="baseline"/>
              </w:rPr>
            </w:pPr>
          </w:p>
        </w:tc>
        <w:tc>
          <w:tcPr>
            <w:tcW w:w="624" w:type="dxa"/>
            <w:vMerge w:val="continue"/>
            <w:vAlign w:val="center"/>
          </w:tcPr>
          <w:p>
            <w:pPr>
              <w:jc w:val="center"/>
              <w:rPr>
                <w:rFonts w:hint="eastAsia" w:ascii="宋体" w:hAnsi="宋体" w:eastAsia="宋体" w:cs="宋体"/>
                <w:color w:val="auto"/>
                <w:sz w:val="24"/>
                <w:szCs w:val="24"/>
                <w:vertAlign w:val="baseline"/>
              </w:rPr>
            </w:pPr>
          </w:p>
        </w:tc>
        <w:tc>
          <w:tcPr>
            <w:tcW w:w="624" w:type="dxa"/>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结果维持</w:t>
            </w:r>
          </w:p>
        </w:tc>
        <w:tc>
          <w:tcPr>
            <w:tcW w:w="624" w:type="dxa"/>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结果纠正</w:t>
            </w:r>
          </w:p>
        </w:tc>
        <w:tc>
          <w:tcPr>
            <w:tcW w:w="624" w:type="dxa"/>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其他结果</w:t>
            </w:r>
          </w:p>
        </w:tc>
        <w:tc>
          <w:tcPr>
            <w:tcW w:w="624" w:type="dxa"/>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尚未审结</w:t>
            </w:r>
          </w:p>
        </w:tc>
        <w:tc>
          <w:tcPr>
            <w:tcW w:w="624" w:type="dxa"/>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总计</w:t>
            </w:r>
          </w:p>
        </w:tc>
        <w:tc>
          <w:tcPr>
            <w:tcW w:w="624" w:type="dxa"/>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结果维持</w:t>
            </w:r>
          </w:p>
        </w:tc>
        <w:tc>
          <w:tcPr>
            <w:tcW w:w="624" w:type="dxa"/>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结果纠正</w:t>
            </w:r>
          </w:p>
        </w:tc>
        <w:tc>
          <w:tcPr>
            <w:tcW w:w="624" w:type="dxa"/>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其他结果</w:t>
            </w:r>
          </w:p>
        </w:tc>
        <w:tc>
          <w:tcPr>
            <w:tcW w:w="624" w:type="dxa"/>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尚未审结</w:t>
            </w:r>
          </w:p>
        </w:tc>
        <w:tc>
          <w:tcPr>
            <w:tcW w:w="624" w:type="dxa"/>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24" w:type="dxa"/>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24" w:type="dxa"/>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24" w:type="dxa"/>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24" w:type="dxa"/>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24" w:type="dxa"/>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24" w:type="dxa"/>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24" w:type="dxa"/>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24" w:type="dxa"/>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24" w:type="dxa"/>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24" w:type="dxa"/>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24" w:type="dxa"/>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24" w:type="dxa"/>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24" w:type="dxa"/>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24" w:type="dxa"/>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c>
          <w:tcPr>
            <w:tcW w:w="624" w:type="dxa"/>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0</w:t>
            </w:r>
          </w:p>
        </w:tc>
      </w:tr>
    </w:tbl>
    <w:p>
      <w:pPr>
        <w:keepNext w:val="0"/>
        <w:keepLines w:val="0"/>
        <w:pageBreakBefore w:val="0"/>
        <w:numPr>
          <w:ilvl w:val="0"/>
          <w:numId w:val="0"/>
        </w:numPr>
        <w:kinsoku/>
        <w:wordWrap/>
        <w:overflowPunct/>
        <w:topLinePunct w:val="0"/>
        <w:autoSpaceDE/>
        <w:autoSpaceDN/>
        <w:bidi w:val="0"/>
        <w:adjustRightInd/>
        <w:snapToGrid/>
        <w:spacing w:line="520" w:lineRule="exact"/>
        <w:ind w:firstLine="440" w:firstLineChars="200"/>
        <w:textAlignment w:val="auto"/>
        <w:rPr>
          <w:rFonts w:hint="eastAsia" w:ascii="黑体" w:hAnsi="黑体" w:eastAsia="黑体" w:cs="黑体"/>
          <w:b w:val="0"/>
          <w:bCs w:val="0"/>
          <w:color w:val="auto"/>
          <w:sz w:val="22"/>
          <w:szCs w:val="22"/>
          <w:lang w:val="en-US" w:eastAsia="zh-CN"/>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 、存在的主要问题及改进情况</w:t>
      </w:r>
      <w:r>
        <w:rPr>
          <w:rFonts w:hint="eastAsia" w:ascii="黑体" w:hAnsi="黑体" w:eastAsia="黑体" w:cs="黑体"/>
          <w:sz w:val="32"/>
          <w:szCs w:val="32"/>
        </w:rPr>
        <w:tab/>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 现阶段主要存在的问题是对主动公开的信息内容上的理解和把握不尽相同，对内部管理和有些主动公开内容的界定上还有待进一步研究明确;对主动公开信息规范性、准确性和完整性的标准及要求还有待进一步深化理解和落实。</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六、其他需要报告的事项</w:t>
      </w:r>
      <w:r>
        <w:rPr>
          <w:rFonts w:hint="eastAsia" w:ascii="黑体" w:hAnsi="黑体" w:eastAsia="黑体" w:cs="黑体"/>
          <w:sz w:val="32"/>
          <w:szCs w:val="32"/>
        </w:rPr>
        <w:tab/>
      </w:r>
    </w:p>
    <w:p>
      <w:pPr>
        <w:numPr>
          <w:ilvl w:val="0"/>
          <w:numId w:val="0"/>
        </w:numPr>
        <w:ind w:leftChars="0" w:firstLine="640" w:firstLineChars="200"/>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认真贯彻执行国务院办公厅《政府信息公开信息处理费管理办法》和《关于政府信息公开处理费管理有关事项的通知》。2023年我单位未收取信息处理费。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b/>
      </w:r>
    </w:p>
    <w:p>
      <w:pPr>
        <w:rPr>
          <w:rFonts w:hint="eastAsia"/>
        </w:rPr>
      </w:pPr>
    </w:p>
    <w:p>
      <w:pPr>
        <w:rPr>
          <w:rFonts w:hint="eastAsia"/>
        </w:rPr>
      </w:pPr>
      <w:r>
        <w:rPr>
          <w:rFonts w:hint="eastAsia"/>
        </w:rPr>
        <w:t xml:space="preserve">                                                   </w:t>
      </w:r>
    </w:p>
    <w:p>
      <w:pPr>
        <w:rPr>
          <w:rFonts w:hint="eastAsia"/>
        </w:rPr>
      </w:pPr>
    </w:p>
    <w:p>
      <w:pPr>
        <w:rPr>
          <w:rFonts w:hint="eastAsia"/>
        </w:rPr>
      </w:pPr>
    </w:p>
    <w:p>
      <w:pPr>
        <w:rPr>
          <w:rFonts w:hint="default" w:ascii="仿宋_GB2312" w:hAnsi="仿宋_GB2312" w:eastAsia="仿宋_GB2312" w:cs="仿宋_GB2312"/>
          <w:sz w:val="32"/>
          <w:szCs w:val="32"/>
          <w:lang w:val="en-US" w:eastAsia="zh-CN"/>
        </w:rPr>
      </w:pPr>
    </w:p>
    <w:p>
      <w:pPr>
        <w:ind w:left="6065" w:leftChars="2888" w:firstLine="4160" w:firstLineChars="1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p>
    <w:sectPr>
      <w:pgSz w:w="11906" w:h="16838"/>
      <w:pgMar w:top="1327" w:right="1800" w:bottom="1327"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113BAE"/>
    <w:multiLevelType w:val="singleLevel"/>
    <w:tmpl w:val="27113BAE"/>
    <w:lvl w:ilvl="0" w:tentative="0">
      <w:start w:val="1"/>
      <w:numFmt w:val="chineseCounting"/>
      <w:suff w:val="nothing"/>
      <w:lvlText w:val="%1、"/>
      <w:lvlJc w:val="left"/>
      <w:rPr>
        <w:rFonts w:hint="eastAsia"/>
      </w:rPr>
    </w:lvl>
  </w:abstractNum>
  <w:abstractNum w:abstractNumId="1">
    <w:nsid w:val="5E4A3CFF"/>
    <w:multiLevelType w:val="singleLevel"/>
    <w:tmpl w:val="5E4A3CFF"/>
    <w:lvl w:ilvl="0" w:tentative="0">
      <w:start w:val="3"/>
      <w:numFmt w:val="chineseCounting"/>
      <w:suff w:val="space"/>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3NzU0NDM5MWFkMmY4ZmZmZjJjODBjMzI2N2ZmYWUifQ=="/>
  </w:docVars>
  <w:rsids>
    <w:rsidRoot w:val="442C4710"/>
    <w:rsid w:val="00CB5A10"/>
    <w:rsid w:val="0A0F4BBF"/>
    <w:rsid w:val="1A9D1D74"/>
    <w:rsid w:val="25985076"/>
    <w:rsid w:val="26FB7013"/>
    <w:rsid w:val="2CF22FFC"/>
    <w:rsid w:val="30E97669"/>
    <w:rsid w:val="39445D84"/>
    <w:rsid w:val="442C4710"/>
    <w:rsid w:val="55FB212E"/>
    <w:rsid w:val="56F8547F"/>
    <w:rsid w:val="5CB0481F"/>
    <w:rsid w:val="5E421FE3"/>
    <w:rsid w:val="613C540F"/>
    <w:rsid w:val="617D1584"/>
    <w:rsid w:val="652933E6"/>
    <w:rsid w:val="696A6798"/>
    <w:rsid w:val="6DAE1443"/>
    <w:rsid w:val="72451C4A"/>
    <w:rsid w:val="78037B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4">
    <w:name w:val="Table Grid"/>
    <w:basedOn w:val="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font21"/>
    <w:basedOn w:val="5"/>
    <w:autoRedefine/>
    <w:qFormat/>
    <w:uiPriority w:val="0"/>
    <w:rPr>
      <w:rFonts w:ascii="黑体" w:hAnsi="宋体" w:eastAsia="黑体" w:cs="黑体"/>
      <w:color w:val="000000"/>
      <w:sz w:val="16"/>
      <w:szCs w:val="16"/>
      <w:u w:val="none"/>
    </w:rPr>
  </w:style>
  <w:style w:type="character" w:customStyle="1" w:styleId="7">
    <w:name w:val="font51"/>
    <w:basedOn w:val="5"/>
    <w:autoRedefine/>
    <w:qFormat/>
    <w:uiPriority w:val="0"/>
    <w:rPr>
      <w:rFonts w:ascii="宋体" w:hAnsi="宋体" w:eastAsia="宋体" w:cs="宋体"/>
      <w:color w:val="000000"/>
      <w:sz w:val="12"/>
      <w:szCs w:val="12"/>
      <w:u w:val="none"/>
    </w:rPr>
  </w:style>
  <w:style w:type="character" w:customStyle="1" w:styleId="8">
    <w:name w:val="font61"/>
    <w:basedOn w:val="5"/>
    <w:autoRedefine/>
    <w:qFormat/>
    <w:uiPriority w:val="0"/>
    <w:rPr>
      <w:rFonts w:ascii="宋体" w:hAnsi="宋体" w:eastAsia="宋体" w:cs="宋体"/>
      <w:b/>
      <w:bCs/>
      <w:color w:val="000000"/>
      <w:sz w:val="12"/>
      <w:szCs w:val="12"/>
      <w:u w:val="none"/>
    </w:rPr>
  </w:style>
  <w:style w:type="character" w:customStyle="1" w:styleId="9">
    <w:name w:val="font71"/>
    <w:basedOn w:val="5"/>
    <w:autoRedefine/>
    <w:qFormat/>
    <w:uiPriority w:val="0"/>
    <w:rPr>
      <w:rFonts w:ascii="宋体" w:hAnsi="宋体" w:eastAsia="宋体" w:cs="宋体"/>
      <w:b/>
      <w:bCs/>
      <w:color w:val="001762"/>
      <w:sz w:val="12"/>
      <w:szCs w:val="12"/>
      <w:u w:val="none"/>
    </w:rPr>
  </w:style>
  <w:style w:type="character" w:customStyle="1" w:styleId="10">
    <w:name w:val="font81"/>
    <w:basedOn w:val="5"/>
    <w:autoRedefine/>
    <w:qFormat/>
    <w:uiPriority w:val="0"/>
    <w:rPr>
      <w:rFonts w:ascii="宋体" w:hAnsi="宋体" w:eastAsia="宋体" w:cs="宋体"/>
      <w:b/>
      <w:bCs/>
      <w:color w:val="00216F"/>
      <w:sz w:val="12"/>
      <w:szCs w:val="12"/>
      <w:u w:val="none"/>
    </w:rPr>
  </w:style>
  <w:style w:type="character" w:customStyle="1" w:styleId="11">
    <w:name w:val="font91"/>
    <w:basedOn w:val="5"/>
    <w:autoRedefine/>
    <w:qFormat/>
    <w:uiPriority w:val="0"/>
    <w:rPr>
      <w:rFonts w:ascii="宋体" w:hAnsi="宋体" w:eastAsia="宋体" w:cs="宋体"/>
      <w:color w:val="00216F"/>
      <w:sz w:val="12"/>
      <w:szCs w:val="12"/>
      <w:u w:val="none"/>
    </w:rPr>
  </w:style>
  <w:style w:type="character" w:customStyle="1" w:styleId="12">
    <w:name w:val="font101"/>
    <w:basedOn w:val="5"/>
    <w:autoRedefine/>
    <w:qFormat/>
    <w:uiPriority w:val="0"/>
    <w:rPr>
      <w:rFonts w:ascii="宋体" w:hAnsi="宋体" w:eastAsia="宋体" w:cs="宋体"/>
      <w:b/>
      <w:bCs/>
      <w:color w:val="001C68"/>
      <w:sz w:val="12"/>
      <w:szCs w:val="12"/>
      <w:u w:val="none"/>
    </w:rPr>
  </w:style>
  <w:style w:type="character" w:customStyle="1" w:styleId="13">
    <w:name w:val="font111"/>
    <w:basedOn w:val="5"/>
    <w:autoRedefine/>
    <w:qFormat/>
    <w:uiPriority w:val="0"/>
    <w:rPr>
      <w:rFonts w:ascii="宋体" w:hAnsi="宋体" w:eastAsia="宋体" w:cs="宋体"/>
      <w:b/>
      <w:bCs/>
      <w:color w:val="001B65"/>
      <w:sz w:val="12"/>
      <w:szCs w:val="12"/>
      <w:u w:val="none"/>
    </w:rPr>
  </w:style>
  <w:style w:type="character" w:customStyle="1" w:styleId="14">
    <w:name w:val="font122"/>
    <w:basedOn w:val="5"/>
    <w:autoRedefine/>
    <w:qFormat/>
    <w:uiPriority w:val="0"/>
    <w:rPr>
      <w:rFonts w:ascii="宋体" w:hAnsi="宋体" w:eastAsia="宋体" w:cs="宋体"/>
      <w:color w:val="001F76"/>
      <w:sz w:val="12"/>
      <w:szCs w:val="12"/>
      <w:u w:val="none"/>
    </w:rPr>
  </w:style>
  <w:style w:type="character" w:customStyle="1" w:styleId="15">
    <w:name w:val="font131"/>
    <w:basedOn w:val="5"/>
    <w:autoRedefine/>
    <w:qFormat/>
    <w:uiPriority w:val="0"/>
    <w:rPr>
      <w:rFonts w:ascii="黑体" w:hAnsi="宋体" w:eastAsia="黑体" w:cs="黑体"/>
      <w:b/>
      <w:bCs/>
      <w:color w:val="000000"/>
      <w:sz w:val="16"/>
      <w:szCs w:val="16"/>
      <w:u w:val="none"/>
    </w:rPr>
  </w:style>
  <w:style w:type="character" w:customStyle="1" w:styleId="16">
    <w:name w:val="font141"/>
    <w:basedOn w:val="5"/>
    <w:autoRedefine/>
    <w:qFormat/>
    <w:uiPriority w:val="0"/>
    <w:rPr>
      <w:rFonts w:hint="default" w:ascii="Arial" w:hAnsi="Arial" w:cs="Arial"/>
      <w:color w:val="000000"/>
      <w:sz w:val="10"/>
      <w:szCs w:val="10"/>
      <w:u w:val="none"/>
    </w:rPr>
  </w:style>
  <w:style w:type="character" w:customStyle="1" w:styleId="17">
    <w:name w:val="font151"/>
    <w:basedOn w:val="5"/>
    <w:autoRedefine/>
    <w:qFormat/>
    <w:uiPriority w:val="0"/>
    <w:rPr>
      <w:rFonts w:hint="default" w:ascii="Arial" w:hAnsi="Arial" w:cs="Arial"/>
      <w:color w:val="000000"/>
      <w:sz w:val="12"/>
      <w:szCs w:val="12"/>
      <w:u w:val="none"/>
    </w:rPr>
  </w:style>
  <w:style w:type="paragraph" w:customStyle="1" w:styleId="18">
    <w:name w:val="Table Text"/>
    <w:basedOn w:val="1"/>
    <w:autoRedefine/>
    <w:semiHidden/>
    <w:qFormat/>
    <w:uiPriority w:val="0"/>
    <w:rPr>
      <w:rFonts w:ascii="宋体" w:hAnsi="宋体" w:eastAsia="宋体" w:cs="宋体"/>
      <w:sz w:val="37"/>
      <w:szCs w:val="37"/>
      <w:lang w:val="en-US" w:eastAsia="en-US" w:bidi="ar-SA"/>
    </w:rPr>
  </w:style>
  <w:style w:type="table" w:customStyle="1" w:styleId="19">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1873</Words>
  <Characters>1898</Characters>
  <Lines>0</Lines>
  <Paragraphs>0</Paragraphs>
  <TotalTime>5</TotalTime>
  <ScaleCrop>false</ScaleCrop>
  <LinksUpToDate>false</LinksUpToDate>
  <CharactersWithSpaces>1972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2024-01-23T07:38:00Z</dcterms:created>
  <dc:creator>Lenovo</dc:creator>
  <cp:lastModifiedBy>八爪小鱼</cp:lastModifiedBy>
  <cp:lastPrinted>2024-01-24T06:11:00Z</cp:lastPrinted>
  <dcterms:modified xsi:type="dcterms:W3CDTF">2024-01-29T08:48:12Z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0921C8C7FBDB4AA8B315BA1BC645EF83_11</vt:lpwstr>
  </property>
</Properties>
</file>