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ascii="黑体" w:eastAsia="黑体" w:cs="黑体"/>
          <w:b/>
          <w:color w:val="000000"/>
          <w:sz w:val="30"/>
          <w:lang w:eastAsia="zh-CN"/>
        </w:rPr>
        <w:t>涞水</w:t>
      </w:r>
      <w:r>
        <w:rPr>
          <w:rFonts w:hint="eastAsia" w:ascii="黑体" w:eastAsia="黑体" w:cs="黑体"/>
          <w:b/>
          <w:color w:val="000000"/>
          <w:sz w:val="30"/>
          <w:lang w:eastAsia="zh-CN"/>
        </w:rPr>
        <w:t>县司法局</w:t>
      </w:r>
      <w:r>
        <w:rPr>
          <w:rFonts w:hint="eastAsia" w:ascii="黑体" w:eastAsia="黑体" w:cs="黑体"/>
          <w:b/>
          <w:color w:val="000000"/>
          <w:sz w:val="30"/>
        </w:rPr>
        <w:t>所属单位预算</w:t>
      </w:r>
    </w:p>
    <w:p>
      <w:pPr>
        <w:pStyle w:val="6"/>
        <w:tabs>
          <w:tab w:val="right" w:leader="dot" w:pos="14562"/>
        </w:tabs>
      </w:pPr>
      <w:r>
        <w:fldChar w:fldCharType="begin"/>
      </w:r>
      <w:r>
        <w:instrText xml:space="preserve">TOC \o "4-4" \h \z \u </w:instrText>
      </w:r>
      <w:r>
        <w:fldChar w:fldCharType="separate"/>
      </w:r>
      <w:r>
        <w:fldChar w:fldCharType="begin"/>
      </w:r>
      <w:r>
        <w:instrText xml:space="preserve"> HYPERLINK \l "_Toc_4_4_0000000019" </w:instrText>
      </w:r>
      <w:r>
        <w:fldChar w:fldCharType="separate"/>
      </w:r>
      <w:r>
        <w:rPr>
          <w:rFonts w:hint="eastAsia"/>
        </w:rPr>
        <w:t>一、</w:t>
      </w:r>
      <w:r>
        <w:rPr>
          <w:lang w:eastAsia="zh-CN"/>
        </w:rPr>
        <w:t>涞水</w:t>
      </w:r>
      <w:r>
        <w:rPr>
          <w:rFonts w:hint="eastAsia"/>
        </w:rPr>
        <w:t>县</w:t>
      </w:r>
      <w:r>
        <w:rPr>
          <w:rFonts w:hint="eastAsia"/>
          <w:lang w:eastAsia="zh-CN"/>
        </w:rPr>
        <w:t>司法</w:t>
      </w:r>
      <w:r>
        <w:rPr>
          <w:rFonts w:hint="eastAsia"/>
        </w:rPr>
        <w:t>局（本级）收支预算</w:t>
      </w:r>
      <w:r>
        <w:tab/>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rPr>
          <w:rFonts w:eastAsiaTheme="minorEastAsia"/>
        </w:rPr>
      </w:pPr>
      <w:r>
        <w:fldChar w:fldCharType="begin"/>
      </w:r>
      <w:r>
        <w:instrText xml:space="preserve"> HYPERLINK \l "_Toc_4_4_0000000020" </w:instrText>
      </w:r>
      <w:r>
        <w:fldChar w:fldCharType="separate"/>
      </w:r>
      <w:r>
        <w:rPr>
          <w:rFonts w:hint="eastAsia"/>
        </w:rPr>
        <w:t>二、</w:t>
      </w:r>
      <w:r>
        <w:rPr>
          <w:lang w:eastAsia="zh-CN"/>
        </w:rPr>
        <w:t>涞水</w:t>
      </w:r>
      <w:r>
        <w:rPr>
          <w:rFonts w:hint="eastAsia"/>
        </w:rPr>
        <w:t>县</w:t>
      </w:r>
      <w:r>
        <w:rPr>
          <w:rFonts w:hint="eastAsia"/>
          <w:lang w:eastAsia="zh-CN"/>
        </w:rPr>
        <w:t>司法局（自收自支）</w:t>
      </w:r>
      <w:r>
        <w:rPr>
          <w:rFonts w:hint="eastAsia"/>
        </w:rPr>
        <w:t>收支预算</w:t>
      </w:r>
      <w:r>
        <w:tab/>
      </w:r>
      <w:r>
        <w:fldChar w:fldCharType="end"/>
      </w:r>
      <w:r>
        <w:rPr>
          <w:rFonts w:hint="eastAsia"/>
          <w:lang w:eastAsia="zh-CN"/>
        </w:rPr>
        <w:t>4</w:t>
      </w:r>
      <w:r>
        <w:rPr>
          <w:rFonts w:hint="eastAsia" w:eastAsiaTheme="minorEastAsia"/>
          <w:lang w:eastAsia="zh-CN"/>
        </w:rPr>
        <w:t>6</w:t>
      </w:r>
    </w:p>
    <w:p>
      <w:pPr>
        <w:outlineLvl w:val="1"/>
        <w:rPr>
          <w:rFonts w:ascii="黑体" w:hAnsi="黑体" w:eastAsia="黑体" w:cs="黑体"/>
          <w:b/>
          <w:color w:val="000000"/>
          <w:sz w:val="30"/>
          <w:lang w:eastAsia="zh-CN"/>
        </w:rPr>
      </w:pPr>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outlineLvl w:val="1"/>
        <w:rPr>
          <w:rFonts w:ascii="方正小标宋_GBK" w:hAnsi="方正小标宋_GBK" w:eastAsia="方正小标宋_GBK" w:cs="方正小标宋_GBK"/>
          <w:color w:val="000000"/>
          <w:sz w:val="36"/>
          <w:lang w:eastAsia="zh-CN"/>
        </w:rPr>
      </w:pPr>
    </w:p>
    <w:p>
      <w:pPr>
        <w:ind w:firstLine="5220" w:firstLineChars="1450"/>
        <w:outlineLvl w:val="1"/>
      </w:pPr>
      <w:r>
        <w:rPr>
          <w:rFonts w:ascii="方正小标宋_GBK" w:hAnsi="方正小标宋_GBK" w:eastAsia="方正小标宋_GBK" w:cs="方正小标宋_GBK"/>
          <w:color w:val="000000"/>
          <w:sz w:val="36"/>
        </w:rPr>
        <w:t>单位预算收支总表</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5"/>
        <w:gridCol w:w="2252"/>
        <w:gridCol w:w="4805"/>
        <w:gridCol w:w="2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2"/>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315001涞水县司法局本级</w:t>
            </w:r>
          </w:p>
        </w:tc>
        <w:tc>
          <w:tcPr>
            <w:tcW w:w="2252" w:type="dxa"/>
            <w:tcBorders>
              <w:top w:val="single" w:color="FFFFFF" w:sz="6" w:space="0"/>
              <w:left w:val="single" w:color="FFFFFF" w:sz="6" w:space="0"/>
              <w:right w:val="single" w:color="FFFFFF" w:sz="6" w:space="0"/>
            </w:tcBorders>
            <w:vAlign w:val="center"/>
          </w:tcPr>
          <w:p>
            <w:pPr>
              <w:pStyle w:val="14"/>
            </w:pPr>
            <w:r>
              <w:t>预算年度：2021</w:t>
            </w:r>
          </w:p>
        </w:tc>
        <w:tc>
          <w:tcPr>
            <w:tcW w:w="7058"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6"/>
            </w:pPr>
            <w:r>
              <w:t>序号</w:t>
            </w:r>
          </w:p>
        </w:tc>
        <w:tc>
          <w:tcPr>
            <w:tcW w:w="7057" w:type="dxa"/>
            <w:gridSpan w:val="2"/>
            <w:vAlign w:val="center"/>
          </w:tcPr>
          <w:p>
            <w:pPr>
              <w:pStyle w:val="16"/>
            </w:pPr>
            <w:r>
              <w:t>收入</w:t>
            </w:r>
          </w:p>
        </w:tc>
        <w:tc>
          <w:tcPr>
            <w:tcW w:w="7058"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5" w:type="dxa"/>
            <w:vAlign w:val="center"/>
          </w:tcPr>
          <w:p>
            <w:pPr>
              <w:pStyle w:val="16"/>
            </w:pPr>
            <w:r>
              <w:t>项  目</w:t>
            </w:r>
          </w:p>
        </w:tc>
        <w:tc>
          <w:tcPr>
            <w:tcW w:w="2252" w:type="dxa"/>
            <w:vAlign w:val="center"/>
          </w:tcPr>
          <w:p>
            <w:pPr>
              <w:pStyle w:val="16"/>
            </w:pPr>
            <w:r>
              <w:t>预算数</w:t>
            </w:r>
          </w:p>
        </w:tc>
        <w:tc>
          <w:tcPr>
            <w:tcW w:w="4805" w:type="dxa"/>
            <w:vAlign w:val="center"/>
          </w:tcPr>
          <w:p>
            <w:pPr>
              <w:pStyle w:val="16"/>
            </w:pPr>
            <w:r>
              <w:t>项  目</w:t>
            </w:r>
          </w:p>
        </w:tc>
        <w:tc>
          <w:tcPr>
            <w:tcW w:w="2253"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6"/>
            </w:pPr>
            <w:r>
              <w:t>栏次</w:t>
            </w:r>
          </w:p>
        </w:tc>
        <w:tc>
          <w:tcPr>
            <w:tcW w:w="4805" w:type="dxa"/>
            <w:vAlign w:val="center"/>
          </w:tcPr>
          <w:p>
            <w:pPr>
              <w:pStyle w:val="16"/>
            </w:pPr>
            <w:r>
              <w:t>1</w:t>
            </w:r>
          </w:p>
        </w:tc>
        <w:tc>
          <w:tcPr>
            <w:tcW w:w="2252" w:type="dxa"/>
            <w:vAlign w:val="center"/>
          </w:tcPr>
          <w:p>
            <w:pPr>
              <w:pStyle w:val="16"/>
            </w:pPr>
            <w:r>
              <w:t>2</w:t>
            </w:r>
          </w:p>
        </w:tc>
        <w:tc>
          <w:tcPr>
            <w:tcW w:w="4805" w:type="dxa"/>
            <w:vAlign w:val="center"/>
          </w:tcPr>
          <w:p>
            <w:pPr>
              <w:pStyle w:val="16"/>
            </w:pPr>
            <w:r>
              <w:t>3</w:t>
            </w:r>
          </w:p>
        </w:tc>
        <w:tc>
          <w:tcPr>
            <w:tcW w:w="2253"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w:t>
            </w:r>
          </w:p>
        </w:tc>
        <w:tc>
          <w:tcPr>
            <w:tcW w:w="4805" w:type="dxa"/>
            <w:vAlign w:val="center"/>
          </w:tcPr>
          <w:p>
            <w:pPr>
              <w:pStyle w:val="18"/>
            </w:pPr>
            <w:r>
              <w:t>一、一般公共预算拨款收入</w:t>
            </w:r>
          </w:p>
        </w:tc>
        <w:tc>
          <w:tcPr>
            <w:tcW w:w="2252"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564.28</w:t>
            </w:r>
          </w:p>
        </w:tc>
        <w:tc>
          <w:tcPr>
            <w:tcW w:w="4805" w:type="dxa"/>
            <w:vAlign w:val="center"/>
          </w:tcPr>
          <w:p>
            <w:pPr>
              <w:pStyle w:val="18"/>
            </w:pPr>
            <w:r>
              <w:t>一、一般公共服务支出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2</w:t>
            </w:r>
          </w:p>
        </w:tc>
        <w:tc>
          <w:tcPr>
            <w:tcW w:w="4805" w:type="dxa"/>
            <w:vAlign w:val="center"/>
          </w:tcPr>
          <w:p>
            <w:pPr>
              <w:pStyle w:val="18"/>
            </w:pPr>
            <w:r>
              <w:t>二、政府性基金预算拨款收入</w:t>
            </w:r>
          </w:p>
        </w:tc>
        <w:tc>
          <w:tcPr>
            <w:tcW w:w="2252" w:type="dxa"/>
            <w:vAlign w:val="center"/>
          </w:tcPr>
          <w:p>
            <w:pPr>
              <w:pStyle w:val="17"/>
            </w:pPr>
          </w:p>
        </w:tc>
        <w:tc>
          <w:tcPr>
            <w:tcW w:w="4805" w:type="dxa"/>
            <w:vAlign w:val="center"/>
          </w:tcPr>
          <w:p>
            <w:pPr>
              <w:pStyle w:val="18"/>
            </w:pPr>
            <w:r>
              <w:t>二、外交支出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3</w:t>
            </w:r>
          </w:p>
        </w:tc>
        <w:tc>
          <w:tcPr>
            <w:tcW w:w="4805" w:type="dxa"/>
            <w:vAlign w:val="center"/>
          </w:tcPr>
          <w:p>
            <w:pPr>
              <w:pStyle w:val="18"/>
            </w:pPr>
            <w:r>
              <w:t>三、国有资本经营预算拨款收入</w:t>
            </w:r>
          </w:p>
        </w:tc>
        <w:tc>
          <w:tcPr>
            <w:tcW w:w="2252" w:type="dxa"/>
            <w:vAlign w:val="center"/>
          </w:tcPr>
          <w:p>
            <w:pPr>
              <w:pStyle w:val="17"/>
            </w:pPr>
          </w:p>
        </w:tc>
        <w:tc>
          <w:tcPr>
            <w:tcW w:w="4805" w:type="dxa"/>
            <w:vAlign w:val="center"/>
          </w:tcPr>
          <w:p>
            <w:pPr>
              <w:pStyle w:val="18"/>
            </w:pPr>
            <w:r>
              <w:t>三、国防支出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4</w:t>
            </w:r>
          </w:p>
        </w:tc>
        <w:tc>
          <w:tcPr>
            <w:tcW w:w="4805" w:type="dxa"/>
            <w:vAlign w:val="center"/>
          </w:tcPr>
          <w:p>
            <w:pPr>
              <w:pStyle w:val="18"/>
            </w:pPr>
            <w:r>
              <w:t>四、财政专户管理资金收入</w:t>
            </w:r>
          </w:p>
        </w:tc>
        <w:tc>
          <w:tcPr>
            <w:tcW w:w="2252" w:type="dxa"/>
            <w:vAlign w:val="center"/>
          </w:tcPr>
          <w:p>
            <w:pPr>
              <w:pStyle w:val="17"/>
            </w:pPr>
          </w:p>
        </w:tc>
        <w:tc>
          <w:tcPr>
            <w:tcW w:w="4805" w:type="dxa"/>
            <w:vAlign w:val="center"/>
          </w:tcPr>
          <w:p>
            <w:pPr>
              <w:pStyle w:val="18"/>
            </w:pPr>
            <w:r>
              <w:t>四、公共安全支出</w:t>
            </w:r>
          </w:p>
        </w:tc>
        <w:tc>
          <w:tcPr>
            <w:tcW w:w="2253"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492.66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5</w:t>
            </w:r>
          </w:p>
        </w:tc>
        <w:tc>
          <w:tcPr>
            <w:tcW w:w="4805" w:type="dxa"/>
            <w:vAlign w:val="center"/>
          </w:tcPr>
          <w:p>
            <w:pPr>
              <w:pStyle w:val="18"/>
            </w:pPr>
            <w:r>
              <w:t>五、事业收入</w:t>
            </w:r>
          </w:p>
        </w:tc>
        <w:tc>
          <w:tcPr>
            <w:tcW w:w="2252" w:type="dxa"/>
            <w:vAlign w:val="center"/>
          </w:tcPr>
          <w:p>
            <w:pPr>
              <w:pStyle w:val="17"/>
            </w:pPr>
          </w:p>
        </w:tc>
        <w:tc>
          <w:tcPr>
            <w:tcW w:w="4805" w:type="dxa"/>
            <w:vAlign w:val="center"/>
          </w:tcPr>
          <w:p>
            <w:pPr>
              <w:pStyle w:val="18"/>
            </w:pPr>
            <w:r>
              <w:t>五、教育支出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6</w:t>
            </w:r>
          </w:p>
        </w:tc>
        <w:tc>
          <w:tcPr>
            <w:tcW w:w="4805" w:type="dxa"/>
            <w:vAlign w:val="center"/>
          </w:tcPr>
          <w:p>
            <w:pPr>
              <w:pStyle w:val="18"/>
            </w:pPr>
            <w:r>
              <w:t>六、事业单位经营收入</w:t>
            </w:r>
          </w:p>
        </w:tc>
        <w:tc>
          <w:tcPr>
            <w:tcW w:w="2252" w:type="dxa"/>
            <w:vAlign w:val="center"/>
          </w:tcPr>
          <w:p>
            <w:pPr>
              <w:pStyle w:val="17"/>
            </w:pPr>
          </w:p>
        </w:tc>
        <w:tc>
          <w:tcPr>
            <w:tcW w:w="4805" w:type="dxa"/>
            <w:vAlign w:val="center"/>
          </w:tcPr>
          <w:p>
            <w:pPr>
              <w:pStyle w:val="18"/>
            </w:pPr>
            <w:r>
              <w:t>六、科学技术支出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7</w:t>
            </w:r>
          </w:p>
        </w:tc>
        <w:tc>
          <w:tcPr>
            <w:tcW w:w="4805" w:type="dxa"/>
            <w:vAlign w:val="center"/>
          </w:tcPr>
          <w:p>
            <w:pPr>
              <w:pStyle w:val="18"/>
            </w:pPr>
            <w:r>
              <w:t>七、上级补助收入</w:t>
            </w:r>
          </w:p>
        </w:tc>
        <w:tc>
          <w:tcPr>
            <w:tcW w:w="2252" w:type="dxa"/>
            <w:vAlign w:val="center"/>
          </w:tcPr>
          <w:p>
            <w:pPr>
              <w:pStyle w:val="17"/>
            </w:pPr>
          </w:p>
        </w:tc>
        <w:tc>
          <w:tcPr>
            <w:tcW w:w="4805" w:type="dxa"/>
            <w:vAlign w:val="center"/>
          </w:tcPr>
          <w:p>
            <w:pPr>
              <w:pStyle w:val="18"/>
            </w:pPr>
            <w:r>
              <w:t>七、文化旅游体育与传媒支出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8</w:t>
            </w:r>
          </w:p>
        </w:tc>
        <w:tc>
          <w:tcPr>
            <w:tcW w:w="4805" w:type="dxa"/>
            <w:vAlign w:val="center"/>
          </w:tcPr>
          <w:p>
            <w:pPr>
              <w:pStyle w:val="18"/>
            </w:pPr>
            <w:r>
              <w:t>八、附属单位上缴收入</w:t>
            </w:r>
          </w:p>
        </w:tc>
        <w:tc>
          <w:tcPr>
            <w:tcW w:w="2252" w:type="dxa"/>
            <w:vAlign w:val="center"/>
          </w:tcPr>
          <w:p>
            <w:pPr>
              <w:pStyle w:val="17"/>
            </w:pPr>
          </w:p>
        </w:tc>
        <w:tc>
          <w:tcPr>
            <w:tcW w:w="4805" w:type="dxa"/>
            <w:vAlign w:val="center"/>
          </w:tcPr>
          <w:p>
            <w:pPr>
              <w:pStyle w:val="18"/>
            </w:pPr>
            <w:r>
              <w:t>八、社会保障和就业支出</w:t>
            </w:r>
          </w:p>
        </w:tc>
        <w:tc>
          <w:tcPr>
            <w:tcW w:w="2253"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36.75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9</w:t>
            </w:r>
          </w:p>
        </w:tc>
        <w:tc>
          <w:tcPr>
            <w:tcW w:w="4805" w:type="dxa"/>
            <w:vAlign w:val="center"/>
          </w:tcPr>
          <w:p>
            <w:pPr>
              <w:pStyle w:val="18"/>
            </w:pPr>
            <w:r>
              <w:t>九、其他收入</w:t>
            </w:r>
          </w:p>
        </w:tc>
        <w:tc>
          <w:tcPr>
            <w:tcW w:w="2252" w:type="dxa"/>
            <w:vAlign w:val="center"/>
          </w:tcPr>
          <w:p>
            <w:pPr>
              <w:pStyle w:val="17"/>
            </w:pPr>
          </w:p>
        </w:tc>
        <w:tc>
          <w:tcPr>
            <w:tcW w:w="4805" w:type="dxa"/>
            <w:vAlign w:val="center"/>
          </w:tcPr>
          <w:p>
            <w:pPr>
              <w:pStyle w:val="18"/>
            </w:pPr>
            <w:r>
              <w:t>九、社会保险基金支出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10</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十、卫生健康支出</w:t>
            </w:r>
          </w:p>
        </w:tc>
        <w:tc>
          <w:tcPr>
            <w:tcW w:w="2253"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11</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十一、节能环保支出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12</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十二、城乡社区支出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13</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十三、农林水支出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14</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十四、交通运输支出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15</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十五、资源勘探工业信息等支出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16</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十六、商业服务业等支出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17</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十七、金融支出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18</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十八、援助其他地区支出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19</w:t>
            </w:r>
          </w:p>
        </w:tc>
        <w:tc>
          <w:tcPr>
            <w:tcW w:w="4805" w:type="dxa"/>
            <w:vAlign w:val="center"/>
          </w:tcPr>
          <w:p>
            <w:pPr>
              <w:pStyle w:val="18"/>
            </w:pPr>
          </w:p>
        </w:tc>
        <w:tc>
          <w:tcPr>
            <w:tcW w:w="2252" w:type="dxa"/>
            <w:vAlign w:val="center"/>
          </w:tcPr>
          <w:p>
            <w:pPr>
              <w:pStyle w:val="17"/>
            </w:pPr>
          </w:p>
        </w:tc>
        <w:tc>
          <w:tcPr>
            <w:tcW w:w="4805" w:type="dxa"/>
            <w:vAlign w:val="center"/>
          </w:tcPr>
          <w:p>
            <w:pPr>
              <w:pStyle w:val="18"/>
            </w:pPr>
            <w:r>
              <w:t>十九、自然资源海洋气象等支出</w:t>
            </w:r>
          </w:p>
        </w:tc>
        <w:tc>
          <w:tcPr>
            <w:tcW w:w="22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二十、住房保障支出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rPr>
                <w:lang w:eastAsia="zh-CN"/>
              </w:rPr>
            </w:pPr>
            <w:r>
              <w:rPr>
                <w:rFonts w:hint="eastAsia"/>
                <w:lang w:eastAsia="zh-CN"/>
              </w:rPr>
              <w:t>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二十一、粮油物资储备支出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二十四、预备费</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25</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二十五、其他支出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26</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二十六、转移性支出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27</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二十七、债务还本支出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二十八、债务付息支出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29</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二十九、债务发行费用支出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30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31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本年收入合计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r>
              <w:rPr>
                <w:rFonts w:hint="eastAsia" w:ascii="Calibri" w:hAnsi="Calibri" w:eastAsia="宋体" w:cs="Calibri"/>
                <w:color w:val="000000"/>
                <w:sz w:val="22"/>
                <w:szCs w:val="22"/>
                <w:lang w:eastAsia="zh-CN" w:bidi="ar"/>
              </w:rPr>
              <w:t>564.28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本年支出合计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r>
              <w:rPr>
                <w:rFonts w:hint="eastAsia"/>
                <w:lang w:eastAsia="zh-CN"/>
              </w:rPr>
              <w:t>564.28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32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上年结转结余</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年终结转结余</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33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收入总计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7"/>
            </w:pPr>
            <w:r>
              <w:rPr>
                <w:rFonts w:hint="eastAsia" w:ascii="Calibri" w:hAnsi="Calibri" w:eastAsia="宋体" w:cs="Calibri"/>
                <w:color w:val="000000"/>
                <w:sz w:val="22"/>
                <w:szCs w:val="22"/>
                <w:lang w:eastAsia="zh-CN" w:bidi="ar"/>
              </w:rPr>
              <w:t>564.28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8"/>
            </w:pPr>
            <w:r>
              <w:t>支出总计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r>
              <w:rPr>
                <w:rFonts w:hint="eastAsia"/>
                <w:lang w:eastAsia="zh-CN"/>
              </w:rPr>
              <w:t>564.28</w:t>
            </w: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单位预算收入总表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315001涞水县司法局本级</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预算年度：2021</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1559" w:type="dxa"/>
          </w:tcPr>
          <w:p>
            <w:pPr>
              <w:textAlignment w:val="top"/>
            </w:pPr>
            <w:r>
              <w:rPr>
                <w:rFonts w:ascii="Calibri" w:hAnsi="Calibri" w:eastAsia="宋体" w:cs="Calibri"/>
                <w:color w:val="000000"/>
                <w:sz w:val="22"/>
                <w:szCs w:val="22"/>
                <w:lang w:eastAsia="zh-CN" w:bidi="ar"/>
              </w:rPr>
              <w:t>合计</w:t>
            </w:r>
          </w:p>
        </w:tc>
        <w:tc>
          <w:tcPr>
            <w:tcW w:w="1134" w:type="dxa"/>
          </w:tcPr>
          <w:p>
            <w:pPr>
              <w:jc w:val="right"/>
              <w:textAlignment w:val="top"/>
            </w:pPr>
            <w:r>
              <w:rPr>
                <w:rFonts w:hint="eastAsia" w:ascii="Calibri" w:hAnsi="Calibri" w:eastAsia="宋体" w:cs="Calibri"/>
                <w:color w:val="000000"/>
                <w:sz w:val="22"/>
                <w:szCs w:val="22"/>
                <w:lang w:eastAsia="zh-CN" w:bidi="ar"/>
              </w:rPr>
              <w:t>564.28</w:t>
            </w:r>
          </w:p>
        </w:tc>
        <w:tc>
          <w:tcPr>
            <w:tcW w:w="1134" w:type="dxa"/>
          </w:tcPr>
          <w:p>
            <w:pPr>
              <w:jc w:val="right"/>
              <w:textAlignment w:val="top"/>
            </w:pPr>
            <w:r>
              <w:rPr>
                <w:rFonts w:hint="eastAsia" w:ascii="Calibri" w:hAnsi="Calibri" w:eastAsia="宋体" w:cs="Calibri"/>
                <w:color w:val="000000"/>
                <w:sz w:val="22"/>
                <w:szCs w:val="22"/>
                <w:lang w:eastAsia="zh-CN" w:bidi="ar"/>
              </w:rPr>
              <w:t>564.28</w:t>
            </w:r>
          </w:p>
        </w:tc>
        <w:tc>
          <w:tcPr>
            <w:tcW w:w="1134" w:type="dxa"/>
          </w:tcPr>
          <w:p>
            <w:pPr>
              <w:jc w:val="right"/>
              <w:textAlignment w:val="top"/>
            </w:pPr>
            <w:r>
              <w:rPr>
                <w:rFonts w:hint="eastAsia" w:ascii="Calibri" w:hAnsi="Calibri" w:eastAsia="宋体" w:cs="Calibri"/>
                <w:color w:val="000000"/>
                <w:sz w:val="22"/>
                <w:szCs w:val="22"/>
                <w:lang w:eastAsia="zh-CN" w:bidi="ar"/>
              </w:rPr>
              <w:t>564.28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1559" w:type="dxa"/>
          </w:tcPr>
          <w:p>
            <w:pPr>
              <w:textAlignment w:val="top"/>
            </w:pPr>
            <w:r>
              <w:rPr>
                <w:rFonts w:ascii="Calibri" w:hAnsi="Calibri" w:eastAsia="宋体" w:cs="Calibri"/>
                <w:color w:val="000000"/>
                <w:sz w:val="22"/>
                <w:szCs w:val="22"/>
                <w:lang w:eastAsia="zh-CN" w:bidi="ar"/>
              </w:rPr>
              <w:t>公共安全支出</w:t>
            </w:r>
          </w:p>
        </w:tc>
        <w:tc>
          <w:tcPr>
            <w:tcW w:w="1134" w:type="dxa"/>
          </w:tcPr>
          <w:p>
            <w:pPr>
              <w:jc w:val="right"/>
              <w:textAlignment w:val="top"/>
            </w:pPr>
            <w:r>
              <w:rPr>
                <w:rFonts w:hint="eastAsia" w:ascii="Calibri" w:hAnsi="Calibri" w:eastAsia="宋体" w:cs="Calibri"/>
                <w:color w:val="000000"/>
                <w:sz w:val="22"/>
                <w:szCs w:val="22"/>
                <w:lang w:eastAsia="zh-CN" w:bidi="ar"/>
              </w:rPr>
              <w:t>492.66</w:t>
            </w:r>
          </w:p>
        </w:tc>
        <w:tc>
          <w:tcPr>
            <w:tcW w:w="1134" w:type="dxa"/>
          </w:tcPr>
          <w:p>
            <w:pPr>
              <w:jc w:val="right"/>
              <w:textAlignment w:val="top"/>
            </w:pPr>
            <w:r>
              <w:rPr>
                <w:rFonts w:hint="eastAsia" w:ascii="Calibri" w:hAnsi="Calibri" w:eastAsia="宋体" w:cs="Calibri"/>
                <w:color w:val="000000"/>
                <w:sz w:val="22"/>
                <w:szCs w:val="22"/>
                <w:lang w:eastAsia="zh-CN" w:bidi="ar"/>
              </w:rPr>
              <w:t>492.66</w:t>
            </w:r>
          </w:p>
        </w:tc>
        <w:tc>
          <w:tcPr>
            <w:tcW w:w="1134" w:type="dxa"/>
          </w:tcPr>
          <w:p>
            <w:pPr>
              <w:jc w:val="right"/>
              <w:textAlignment w:val="top"/>
            </w:pPr>
            <w:r>
              <w:rPr>
                <w:rFonts w:hint="eastAsia" w:ascii="Calibri" w:hAnsi="Calibri" w:eastAsia="宋体" w:cs="Calibri"/>
                <w:color w:val="000000"/>
                <w:sz w:val="22"/>
                <w:szCs w:val="22"/>
                <w:lang w:eastAsia="zh-CN" w:bidi="ar"/>
              </w:rPr>
              <w:t>492.66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1559" w:type="dxa"/>
          </w:tcPr>
          <w:p>
            <w:pPr>
              <w:textAlignment w:val="top"/>
            </w:pPr>
            <w:r>
              <w:rPr>
                <w:rFonts w:ascii="Calibri" w:hAnsi="Calibri" w:eastAsia="宋体" w:cs="Calibri"/>
                <w:color w:val="000000"/>
                <w:sz w:val="22"/>
                <w:szCs w:val="22"/>
                <w:lang w:eastAsia="zh-CN" w:bidi="ar"/>
              </w:rPr>
              <w:t>司法</w:t>
            </w:r>
          </w:p>
        </w:tc>
        <w:tc>
          <w:tcPr>
            <w:tcW w:w="1134" w:type="dxa"/>
          </w:tcPr>
          <w:p>
            <w:pPr>
              <w:jc w:val="right"/>
              <w:textAlignment w:val="top"/>
            </w:pPr>
            <w:r>
              <w:rPr>
                <w:rFonts w:hint="eastAsia" w:ascii="Calibri" w:hAnsi="Calibri" w:eastAsia="宋体" w:cs="Calibri"/>
                <w:color w:val="000000"/>
                <w:sz w:val="22"/>
                <w:szCs w:val="22"/>
                <w:lang w:eastAsia="zh-CN" w:bidi="ar"/>
              </w:rPr>
              <w:t>492.66</w:t>
            </w:r>
          </w:p>
        </w:tc>
        <w:tc>
          <w:tcPr>
            <w:tcW w:w="1134" w:type="dxa"/>
          </w:tcPr>
          <w:p>
            <w:pPr>
              <w:jc w:val="right"/>
              <w:textAlignment w:val="top"/>
            </w:pPr>
            <w:r>
              <w:rPr>
                <w:rFonts w:hint="eastAsia" w:ascii="Calibri" w:hAnsi="Calibri" w:eastAsia="宋体" w:cs="Calibri"/>
                <w:color w:val="000000"/>
                <w:sz w:val="22"/>
                <w:szCs w:val="22"/>
                <w:lang w:eastAsia="zh-CN" w:bidi="ar"/>
              </w:rPr>
              <w:t>492.66</w:t>
            </w:r>
          </w:p>
        </w:tc>
        <w:tc>
          <w:tcPr>
            <w:tcW w:w="1134" w:type="dxa"/>
          </w:tcPr>
          <w:p>
            <w:pPr>
              <w:jc w:val="right"/>
              <w:textAlignment w:val="top"/>
            </w:pPr>
            <w:r>
              <w:rPr>
                <w:rFonts w:hint="eastAsia" w:ascii="Calibri" w:hAnsi="Calibri" w:eastAsia="宋体" w:cs="Calibri"/>
                <w:color w:val="000000"/>
                <w:sz w:val="22"/>
                <w:szCs w:val="22"/>
                <w:lang w:eastAsia="zh-CN" w:bidi="ar"/>
              </w:rPr>
              <w:t>492.66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1559" w:type="dxa"/>
          </w:tcPr>
          <w:p>
            <w:pPr>
              <w:textAlignment w:val="top"/>
            </w:pPr>
            <w:r>
              <w:rPr>
                <w:rFonts w:ascii="Calibri" w:hAnsi="Calibri" w:eastAsia="宋体" w:cs="Calibri"/>
                <w:color w:val="000000"/>
                <w:sz w:val="22"/>
                <w:szCs w:val="22"/>
                <w:lang w:eastAsia="zh-CN" w:bidi="ar"/>
              </w:rPr>
              <w:t>行政运行</w:t>
            </w:r>
          </w:p>
        </w:tc>
        <w:tc>
          <w:tcPr>
            <w:tcW w:w="1134" w:type="dxa"/>
          </w:tcPr>
          <w:p>
            <w:pPr>
              <w:jc w:val="right"/>
              <w:textAlignment w:val="top"/>
            </w:pPr>
            <w:r>
              <w:rPr>
                <w:rFonts w:hint="eastAsia" w:ascii="Calibri" w:hAnsi="Calibri" w:eastAsia="宋体" w:cs="Calibri"/>
                <w:color w:val="000000"/>
                <w:sz w:val="22"/>
                <w:szCs w:val="22"/>
                <w:lang w:eastAsia="zh-CN" w:bidi="ar"/>
              </w:rPr>
              <w:t>393.51</w:t>
            </w:r>
          </w:p>
        </w:tc>
        <w:tc>
          <w:tcPr>
            <w:tcW w:w="1134" w:type="dxa"/>
          </w:tcPr>
          <w:p>
            <w:pPr>
              <w:jc w:val="right"/>
              <w:textAlignment w:val="top"/>
            </w:pPr>
            <w:r>
              <w:rPr>
                <w:rFonts w:hint="eastAsia" w:ascii="Calibri" w:hAnsi="Calibri" w:eastAsia="宋体" w:cs="Calibri"/>
                <w:color w:val="000000"/>
                <w:sz w:val="22"/>
                <w:szCs w:val="22"/>
                <w:lang w:eastAsia="zh-CN" w:bidi="ar"/>
              </w:rPr>
              <w:t>393.51</w:t>
            </w:r>
          </w:p>
        </w:tc>
        <w:tc>
          <w:tcPr>
            <w:tcW w:w="1134" w:type="dxa"/>
          </w:tcPr>
          <w:p>
            <w:pPr>
              <w:jc w:val="right"/>
              <w:textAlignment w:val="top"/>
            </w:pPr>
            <w:r>
              <w:rPr>
                <w:rFonts w:hint="eastAsia" w:ascii="Calibri" w:hAnsi="Calibri" w:eastAsia="宋体" w:cs="Calibri"/>
                <w:color w:val="000000"/>
                <w:sz w:val="22"/>
                <w:szCs w:val="22"/>
                <w:lang w:eastAsia="zh-CN" w:bidi="ar"/>
              </w:rPr>
              <w:t>393.51</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1559" w:type="dxa"/>
          </w:tcPr>
          <w:p>
            <w:pPr>
              <w:textAlignment w:val="top"/>
            </w:pPr>
            <w:r>
              <w:rPr>
                <w:rFonts w:ascii="Calibri" w:hAnsi="Calibri" w:eastAsia="宋体" w:cs="Calibri"/>
                <w:color w:val="000000"/>
                <w:sz w:val="22"/>
                <w:szCs w:val="22"/>
                <w:lang w:eastAsia="zh-CN" w:bidi="ar"/>
              </w:rPr>
              <w:t>基层司法业务</w:t>
            </w:r>
          </w:p>
        </w:tc>
        <w:tc>
          <w:tcPr>
            <w:tcW w:w="1134" w:type="dxa"/>
          </w:tcPr>
          <w:p>
            <w:pPr>
              <w:jc w:val="right"/>
              <w:textAlignment w:val="top"/>
            </w:pPr>
            <w:r>
              <w:rPr>
                <w:rFonts w:hint="eastAsia" w:ascii="Calibri" w:hAnsi="Calibri" w:eastAsia="宋体" w:cs="Calibri"/>
                <w:color w:val="000000"/>
                <w:sz w:val="22"/>
                <w:szCs w:val="22"/>
                <w:lang w:eastAsia="zh-CN" w:bidi="ar"/>
              </w:rPr>
              <w:t>89</w:t>
            </w:r>
          </w:p>
        </w:tc>
        <w:tc>
          <w:tcPr>
            <w:tcW w:w="1134" w:type="dxa"/>
          </w:tcPr>
          <w:p>
            <w:pPr>
              <w:jc w:val="right"/>
              <w:textAlignment w:val="top"/>
            </w:pPr>
            <w:r>
              <w:rPr>
                <w:rFonts w:hint="eastAsia" w:ascii="Calibri" w:hAnsi="Calibri" w:eastAsia="宋体" w:cs="Calibri"/>
                <w:color w:val="000000"/>
                <w:sz w:val="22"/>
                <w:szCs w:val="22"/>
                <w:lang w:eastAsia="zh-CN" w:bidi="ar"/>
              </w:rPr>
              <w:t>89</w:t>
            </w:r>
          </w:p>
        </w:tc>
        <w:tc>
          <w:tcPr>
            <w:tcW w:w="1134" w:type="dxa"/>
          </w:tcPr>
          <w:p>
            <w:pPr>
              <w:jc w:val="right"/>
              <w:textAlignment w:val="top"/>
            </w:pPr>
            <w:r>
              <w:rPr>
                <w:rFonts w:hint="eastAsia" w:ascii="Calibri" w:hAnsi="Calibri" w:eastAsia="宋体" w:cs="Calibri"/>
                <w:color w:val="000000"/>
                <w:sz w:val="22"/>
                <w:szCs w:val="22"/>
                <w:lang w:eastAsia="zh-CN" w:bidi="ar"/>
              </w:rPr>
              <w:t>89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18.36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1559" w:type="dxa"/>
          </w:tcPr>
          <w:p>
            <w:pPr>
              <w:textAlignment w:val="top"/>
            </w:pPr>
            <w:r>
              <w:rPr>
                <w:rFonts w:ascii="Calibri" w:hAnsi="Calibri" w:eastAsia="宋体" w:cs="Calibri"/>
                <w:color w:val="000000"/>
                <w:sz w:val="22"/>
                <w:szCs w:val="22"/>
                <w:lang w:eastAsia="zh-CN" w:bidi="ar"/>
              </w:rPr>
              <w:t>普法宣传</w:t>
            </w:r>
          </w:p>
        </w:tc>
        <w:tc>
          <w:tcPr>
            <w:tcW w:w="1134" w:type="dxa"/>
          </w:tcPr>
          <w:p>
            <w:pPr>
              <w:jc w:val="right"/>
              <w:textAlignment w:val="top"/>
            </w:pPr>
            <w:r>
              <w:rPr>
                <w:rFonts w:hint="eastAsia" w:ascii="Calibri" w:hAnsi="Calibri" w:eastAsia="宋体" w:cs="Calibri"/>
                <w:color w:val="000000"/>
                <w:sz w:val="22"/>
                <w:szCs w:val="22"/>
                <w:lang w:eastAsia="zh-CN" w:bidi="ar"/>
              </w:rPr>
              <w:t>10</w:t>
            </w:r>
          </w:p>
        </w:tc>
        <w:tc>
          <w:tcPr>
            <w:tcW w:w="1134" w:type="dxa"/>
          </w:tcPr>
          <w:p>
            <w:pPr>
              <w:jc w:val="right"/>
              <w:textAlignment w:val="top"/>
            </w:pPr>
            <w:r>
              <w:rPr>
                <w:rFonts w:hint="eastAsia" w:ascii="Calibri" w:hAnsi="Calibri" w:eastAsia="宋体" w:cs="Calibri"/>
                <w:color w:val="000000"/>
                <w:sz w:val="22"/>
                <w:szCs w:val="22"/>
                <w:lang w:eastAsia="zh-CN" w:bidi="ar"/>
              </w:rPr>
              <w:t>10</w:t>
            </w:r>
          </w:p>
        </w:tc>
        <w:tc>
          <w:tcPr>
            <w:tcW w:w="1134" w:type="dxa"/>
          </w:tcPr>
          <w:p>
            <w:pPr>
              <w:jc w:val="right"/>
              <w:textAlignment w:val="top"/>
            </w:pPr>
            <w:r>
              <w:rPr>
                <w:rFonts w:hint="eastAsia" w:ascii="Calibri" w:hAnsi="Calibri" w:eastAsia="宋体" w:cs="Calibri"/>
                <w:color w:val="000000"/>
                <w:sz w:val="22"/>
                <w:szCs w:val="22"/>
                <w:lang w:eastAsia="zh-CN" w:bidi="ar"/>
              </w:rPr>
              <w:t>10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1559" w:type="dxa"/>
          </w:tcPr>
          <w:p>
            <w:pPr>
              <w:textAlignment w:val="top"/>
            </w:pPr>
            <w:r>
              <w:rPr>
                <w:rFonts w:ascii="Calibri" w:hAnsi="Calibri" w:eastAsia="宋体" w:cs="Calibri"/>
                <w:color w:val="000000"/>
                <w:sz w:val="22"/>
                <w:szCs w:val="22"/>
                <w:lang w:eastAsia="zh-CN" w:bidi="ar"/>
              </w:rPr>
              <w:t>律师管理</w:t>
            </w:r>
          </w:p>
        </w:tc>
        <w:tc>
          <w:tcPr>
            <w:tcW w:w="1134" w:type="dxa"/>
          </w:tcPr>
          <w:p>
            <w:pPr>
              <w:jc w:val="right"/>
              <w:textAlignment w:val="top"/>
            </w:pPr>
            <w:r>
              <w:rPr>
                <w:rFonts w:hint="eastAsia" w:ascii="Calibri" w:hAnsi="Calibri" w:eastAsia="宋体" w:cs="Calibri"/>
                <w:color w:val="000000"/>
                <w:sz w:val="22"/>
                <w:szCs w:val="22"/>
                <w:lang w:eastAsia="zh-CN" w:bidi="ar"/>
              </w:rPr>
              <w:t>0.8</w:t>
            </w:r>
          </w:p>
        </w:tc>
        <w:tc>
          <w:tcPr>
            <w:tcW w:w="1134" w:type="dxa"/>
          </w:tcPr>
          <w:p>
            <w:pPr>
              <w:jc w:val="right"/>
              <w:textAlignment w:val="top"/>
            </w:pPr>
            <w:r>
              <w:rPr>
                <w:rFonts w:hint="eastAsia" w:ascii="Calibri" w:hAnsi="Calibri" w:eastAsia="宋体" w:cs="Calibri"/>
                <w:color w:val="000000"/>
                <w:sz w:val="22"/>
                <w:szCs w:val="22"/>
                <w:lang w:eastAsia="zh-CN" w:bidi="ar"/>
              </w:rPr>
              <w:t>0.8</w:t>
            </w:r>
          </w:p>
        </w:tc>
        <w:tc>
          <w:tcPr>
            <w:tcW w:w="1134" w:type="dxa"/>
          </w:tcPr>
          <w:p>
            <w:pPr>
              <w:jc w:val="right"/>
              <w:textAlignment w:val="top"/>
            </w:pPr>
            <w:r>
              <w:rPr>
                <w:rFonts w:hint="eastAsia" w:ascii="Calibri" w:hAnsi="Calibri" w:eastAsia="宋体" w:cs="Calibri"/>
                <w:color w:val="000000"/>
                <w:sz w:val="22"/>
                <w:szCs w:val="22"/>
                <w:lang w:eastAsia="zh-CN" w:bidi="ar"/>
              </w:rPr>
              <w:t>0.8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1559" w:type="dxa"/>
          </w:tcPr>
          <w:p>
            <w:pPr>
              <w:textAlignment w:val="top"/>
            </w:pPr>
            <w:r>
              <w:rPr>
                <w:rFonts w:ascii="Calibri" w:hAnsi="Calibri" w:eastAsia="宋体" w:cs="Calibri"/>
                <w:color w:val="000000"/>
                <w:sz w:val="22"/>
                <w:szCs w:val="22"/>
                <w:lang w:eastAsia="zh-CN" w:bidi="ar"/>
              </w:rPr>
              <w:t>公共法律服务</w:t>
            </w:r>
          </w:p>
        </w:tc>
        <w:tc>
          <w:tcPr>
            <w:tcW w:w="1134" w:type="dxa"/>
          </w:tcPr>
          <w:p>
            <w:pPr>
              <w:jc w:val="right"/>
              <w:textAlignment w:val="top"/>
            </w:pPr>
            <w:r>
              <w:rPr>
                <w:rFonts w:hint="eastAsia" w:ascii="Calibri" w:hAnsi="Calibri" w:eastAsia="宋体" w:cs="Calibri"/>
                <w:color w:val="000000"/>
                <w:sz w:val="22"/>
                <w:szCs w:val="22"/>
                <w:lang w:eastAsia="zh-CN" w:bidi="ar"/>
              </w:rPr>
              <w:t>1.3</w:t>
            </w:r>
          </w:p>
        </w:tc>
        <w:tc>
          <w:tcPr>
            <w:tcW w:w="1134" w:type="dxa"/>
          </w:tcPr>
          <w:p>
            <w:pPr>
              <w:jc w:val="right"/>
              <w:textAlignment w:val="top"/>
            </w:pPr>
            <w:r>
              <w:rPr>
                <w:rFonts w:hint="eastAsia" w:ascii="Calibri" w:hAnsi="Calibri" w:eastAsia="宋体" w:cs="Calibri"/>
                <w:color w:val="000000"/>
                <w:sz w:val="22"/>
                <w:szCs w:val="22"/>
                <w:lang w:eastAsia="zh-CN" w:bidi="ar"/>
              </w:rPr>
              <w:t>1.3</w:t>
            </w:r>
          </w:p>
        </w:tc>
        <w:tc>
          <w:tcPr>
            <w:tcW w:w="1134" w:type="dxa"/>
          </w:tcPr>
          <w:p>
            <w:pPr>
              <w:jc w:val="right"/>
              <w:textAlignment w:val="top"/>
            </w:pPr>
            <w:r>
              <w:rPr>
                <w:rFonts w:hint="eastAsia" w:ascii="Calibri" w:hAnsi="Calibri" w:eastAsia="宋体" w:cs="Calibri"/>
                <w:color w:val="000000"/>
                <w:sz w:val="22"/>
                <w:szCs w:val="22"/>
                <w:lang w:eastAsia="zh-CN" w:bidi="ar"/>
              </w:rPr>
              <w:t>1.3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1559" w:type="dxa"/>
          </w:tcPr>
          <w:p>
            <w:pPr>
              <w:textAlignment w:val="top"/>
            </w:pPr>
            <w:r>
              <w:rPr>
                <w:rFonts w:ascii="Calibri" w:hAnsi="Calibri" w:eastAsia="宋体" w:cs="Calibri"/>
                <w:color w:val="000000"/>
                <w:sz w:val="22"/>
                <w:szCs w:val="22"/>
                <w:lang w:eastAsia="zh-CN" w:bidi="ar"/>
              </w:rPr>
              <w:t>社区矫正</w:t>
            </w:r>
          </w:p>
        </w:tc>
        <w:tc>
          <w:tcPr>
            <w:tcW w:w="1134" w:type="dxa"/>
          </w:tcPr>
          <w:p>
            <w:pPr>
              <w:jc w:val="right"/>
              <w:textAlignment w:val="top"/>
            </w:pPr>
            <w:r>
              <w:rPr>
                <w:rFonts w:hint="eastAsia" w:ascii="Calibri" w:hAnsi="Calibri" w:eastAsia="宋体" w:cs="Calibri"/>
                <w:color w:val="000000"/>
                <w:sz w:val="22"/>
                <w:szCs w:val="22"/>
                <w:lang w:eastAsia="zh-CN" w:bidi="ar"/>
              </w:rPr>
              <w:t>13.69</w:t>
            </w:r>
          </w:p>
        </w:tc>
        <w:tc>
          <w:tcPr>
            <w:tcW w:w="1134" w:type="dxa"/>
          </w:tcPr>
          <w:p>
            <w:pPr>
              <w:jc w:val="right"/>
              <w:textAlignment w:val="top"/>
            </w:pPr>
            <w:r>
              <w:rPr>
                <w:rFonts w:hint="eastAsia" w:ascii="Calibri" w:hAnsi="Calibri" w:eastAsia="宋体" w:cs="Calibri"/>
                <w:color w:val="000000"/>
                <w:sz w:val="22"/>
                <w:szCs w:val="22"/>
                <w:lang w:eastAsia="zh-CN" w:bidi="ar"/>
              </w:rPr>
              <w:t>13.69</w:t>
            </w:r>
          </w:p>
        </w:tc>
        <w:tc>
          <w:tcPr>
            <w:tcW w:w="1134" w:type="dxa"/>
          </w:tcPr>
          <w:p>
            <w:pPr>
              <w:jc w:val="right"/>
              <w:textAlignment w:val="top"/>
            </w:pPr>
            <w:r>
              <w:rPr>
                <w:rFonts w:hint="eastAsia" w:ascii="Calibri" w:hAnsi="Calibri" w:eastAsia="宋体" w:cs="Calibri"/>
                <w:color w:val="000000"/>
                <w:sz w:val="22"/>
                <w:szCs w:val="22"/>
                <w:lang w:eastAsia="zh-CN" w:bidi="ar"/>
              </w:rPr>
              <w:t>13.69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1559" w:type="dxa"/>
          </w:tcPr>
          <w:p>
            <w:pPr>
              <w:textAlignment w:val="top"/>
            </w:pPr>
            <w:r>
              <w:rPr>
                <w:rFonts w:ascii="Calibri" w:hAnsi="Calibri" w:eastAsia="宋体" w:cs="Calibri"/>
                <w:color w:val="000000"/>
                <w:sz w:val="22"/>
                <w:szCs w:val="22"/>
                <w:lang w:eastAsia="zh-CN" w:bidi="ar"/>
              </w:rPr>
              <w:t>法治建设</w:t>
            </w:r>
          </w:p>
        </w:tc>
        <w:tc>
          <w:tcPr>
            <w:tcW w:w="1134" w:type="dxa"/>
          </w:tcPr>
          <w:p>
            <w:pPr>
              <w:jc w:val="right"/>
              <w:textAlignment w:val="top"/>
            </w:pPr>
            <w:r>
              <w:rPr>
                <w:rFonts w:hint="eastAsia" w:ascii="Calibri" w:hAnsi="Calibri" w:eastAsia="宋体" w:cs="Calibri"/>
                <w:color w:val="000000"/>
                <w:sz w:val="22"/>
                <w:szCs w:val="22"/>
                <w:lang w:eastAsia="zh-CN" w:bidi="ar"/>
              </w:rPr>
              <w:t>17</w:t>
            </w:r>
          </w:p>
        </w:tc>
        <w:tc>
          <w:tcPr>
            <w:tcW w:w="1134" w:type="dxa"/>
          </w:tcPr>
          <w:p>
            <w:pPr>
              <w:jc w:val="right"/>
              <w:textAlignment w:val="top"/>
            </w:pPr>
            <w:r>
              <w:rPr>
                <w:rFonts w:hint="eastAsia" w:ascii="Calibri" w:hAnsi="Calibri" w:eastAsia="宋体" w:cs="Calibri"/>
                <w:color w:val="000000"/>
                <w:sz w:val="22"/>
                <w:szCs w:val="22"/>
                <w:lang w:eastAsia="zh-CN" w:bidi="ar"/>
              </w:rPr>
              <w:t>17</w:t>
            </w:r>
          </w:p>
        </w:tc>
        <w:tc>
          <w:tcPr>
            <w:tcW w:w="1134" w:type="dxa"/>
          </w:tcPr>
          <w:p>
            <w:pPr>
              <w:jc w:val="right"/>
              <w:textAlignment w:val="top"/>
            </w:pPr>
            <w:r>
              <w:rPr>
                <w:rFonts w:hint="eastAsia" w:ascii="Calibri" w:hAnsi="Calibri" w:eastAsia="宋体" w:cs="Calibri"/>
                <w:color w:val="000000"/>
                <w:sz w:val="22"/>
                <w:szCs w:val="22"/>
                <w:lang w:eastAsia="zh-CN" w:bidi="ar"/>
              </w:rPr>
              <w:t>17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1559" w:type="dxa"/>
          </w:tcPr>
          <w:p>
            <w:pPr>
              <w:textAlignment w:val="top"/>
            </w:pPr>
            <w:r>
              <w:rPr>
                <w:rFonts w:ascii="Calibri" w:hAnsi="Calibri" w:eastAsia="宋体" w:cs="Calibri"/>
                <w:color w:val="000000"/>
                <w:sz w:val="22"/>
                <w:szCs w:val="22"/>
                <w:lang w:eastAsia="zh-CN" w:bidi="ar"/>
              </w:rPr>
              <w:t>社会保障和就业支出</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1559" w:type="dxa"/>
          </w:tcPr>
          <w:p>
            <w:pPr>
              <w:textAlignment w:val="top"/>
            </w:pPr>
            <w:r>
              <w:rPr>
                <w:rFonts w:ascii="Calibri" w:hAnsi="Calibri" w:eastAsia="宋体" w:cs="Calibri"/>
                <w:color w:val="000000"/>
                <w:sz w:val="22"/>
                <w:szCs w:val="22"/>
                <w:lang w:eastAsia="zh-CN" w:bidi="ar"/>
              </w:rPr>
              <w:t>行政事业单位养老支出</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1559"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1559" w:type="dxa"/>
          </w:tcPr>
          <w:p>
            <w:pPr>
              <w:textAlignment w:val="top"/>
            </w:pPr>
            <w:r>
              <w:rPr>
                <w:rFonts w:ascii="Calibri" w:hAnsi="Calibri" w:eastAsia="宋体" w:cs="Calibri"/>
                <w:color w:val="000000"/>
                <w:sz w:val="22"/>
                <w:szCs w:val="22"/>
                <w:lang w:eastAsia="zh-CN" w:bidi="ar"/>
              </w:rPr>
              <w:t>卫生健康支出</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1559" w:type="dxa"/>
          </w:tcPr>
          <w:p>
            <w:pPr>
              <w:textAlignment w:val="top"/>
            </w:pPr>
            <w:r>
              <w:rPr>
                <w:rFonts w:ascii="Calibri" w:hAnsi="Calibri" w:eastAsia="宋体" w:cs="Calibri"/>
                <w:color w:val="000000"/>
                <w:sz w:val="22"/>
                <w:szCs w:val="22"/>
                <w:lang w:eastAsia="zh-CN" w:bidi="ar"/>
              </w:rPr>
              <w:t>行政事业单位医疗</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1559" w:type="dxa"/>
          </w:tcPr>
          <w:p>
            <w:pPr>
              <w:textAlignment w:val="top"/>
            </w:pPr>
            <w:r>
              <w:rPr>
                <w:rFonts w:ascii="Calibri" w:hAnsi="Calibri" w:eastAsia="宋体" w:cs="Calibri"/>
                <w:color w:val="000000"/>
                <w:sz w:val="22"/>
                <w:szCs w:val="22"/>
                <w:lang w:eastAsia="zh-CN" w:bidi="ar"/>
              </w:rPr>
              <w:t>行政单位医疗</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1559" w:type="dxa"/>
          </w:tcPr>
          <w:p>
            <w:pPr>
              <w:textAlignment w:val="top"/>
            </w:pPr>
            <w:r>
              <w:rPr>
                <w:rFonts w:ascii="Calibri" w:hAnsi="Calibri" w:eastAsia="宋体" w:cs="Calibri"/>
                <w:color w:val="000000"/>
                <w:sz w:val="22"/>
                <w:szCs w:val="22"/>
                <w:lang w:eastAsia="zh-CN" w:bidi="ar"/>
              </w:rPr>
              <w:t>住房保障支出</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1559" w:type="dxa"/>
          </w:tcPr>
          <w:p>
            <w:pPr>
              <w:textAlignment w:val="top"/>
            </w:pPr>
            <w:r>
              <w:rPr>
                <w:rFonts w:ascii="Calibri" w:hAnsi="Calibri" w:eastAsia="宋体" w:cs="Calibri"/>
                <w:color w:val="000000"/>
                <w:sz w:val="22"/>
                <w:szCs w:val="22"/>
                <w:lang w:eastAsia="zh-CN" w:bidi="ar"/>
              </w:rPr>
              <w:t>住房改革支出</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1559" w:type="dxa"/>
          </w:tcPr>
          <w:p>
            <w:pPr>
              <w:textAlignment w:val="top"/>
            </w:pPr>
            <w:r>
              <w:rPr>
                <w:rFonts w:ascii="Calibri" w:hAnsi="Calibri" w:eastAsia="宋体" w:cs="Calibri"/>
                <w:color w:val="000000"/>
                <w:sz w:val="22"/>
                <w:szCs w:val="22"/>
                <w:lang w:eastAsia="zh-CN" w:bidi="ar"/>
              </w:rPr>
              <w:t>住房公积金</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单位预算支出总表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315001涞水县司法局本级</w:t>
            </w:r>
          </w:p>
        </w:tc>
        <w:tc>
          <w:tcPr>
            <w:tcW w:w="2722" w:type="dxa"/>
            <w:gridSpan w:val="2"/>
            <w:tcBorders>
              <w:top w:val="single" w:color="FFFFFF" w:sz="6" w:space="0"/>
              <w:left w:val="single" w:color="FFFFFF" w:sz="6" w:space="0"/>
              <w:right w:val="single" w:color="FFFFFF" w:sz="6" w:space="0"/>
            </w:tcBorders>
            <w:vAlign w:val="center"/>
          </w:tcPr>
          <w:p>
            <w:pPr>
              <w:pStyle w:val="14"/>
            </w:pPr>
            <w:r>
              <w:t>预算年度：2021</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4536" w:type="dxa"/>
          </w:tcPr>
          <w:p>
            <w:pPr>
              <w:textAlignment w:val="top"/>
            </w:pPr>
            <w:r>
              <w:rPr>
                <w:rFonts w:ascii="Calibri" w:hAnsi="Calibri" w:eastAsia="宋体" w:cs="Calibri"/>
                <w:color w:val="000000"/>
                <w:sz w:val="22"/>
                <w:szCs w:val="22"/>
                <w:lang w:eastAsia="zh-CN" w:bidi="ar"/>
              </w:rPr>
              <w:t>合计</w:t>
            </w:r>
          </w:p>
        </w:tc>
        <w:tc>
          <w:tcPr>
            <w:tcW w:w="1361" w:type="dxa"/>
          </w:tcPr>
          <w:p>
            <w:pPr>
              <w:jc w:val="right"/>
              <w:textAlignment w:val="top"/>
            </w:pPr>
            <w:r>
              <w:rPr>
                <w:rFonts w:hint="eastAsia" w:ascii="Calibri" w:hAnsi="Calibri" w:eastAsia="宋体" w:cs="Calibri"/>
                <w:color w:val="000000"/>
                <w:sz w:val="22"/>
                <w:szCs w:val="22"/>
                <w:lang w:eastAsia="zh-CN" w:bidi="ar"/>
              </w:rPr>
              <w:t>564.28</w:t>
            </w:r>
          </w:p>
        </w:tc>
        <w:tc>
          <w:tcPr>
            <w:tcW w:w="1361" w:type="dxa"/>
          </w:tcPr>
          <w:p>
            <w:pPr>
              <w:jc w:val="right"/>
              <w:textAlignment w:val="top"/>
            </w:pPr>
            <w:r>
              <w:rPr>
                <w:rFonts w:hint="eastAsia" w:ascii="Calibri" w:hAnsi="Calibri" w:eastAsia="宋体" w:cs="Calibri"/>
                <w:color w:val="000000"/>
                <w:sz w:val="22"/>
                <w:szCs w:val="22"/>
                <w:lang w:eastAsia="zh-CN" w:bidi="ar"/>
              </w:rPr>
              <w:t>465.13</w:t>
            </w:r>
          </w:p>
        </w:tc>
        <w:tc>
          <w:tcPr>
            <w:tcW w:w="1361" w:type="dxa"/>
          </w:tcPr>
          <w:p>
            <w:pPr>
              <w:jc w:val="right"/>
              <w:textAlignment w:val="top"/>
            </w:pPr>
            <w:r>
              <w:rPr>
                <w:rFonts w:hint="eastAsia" w:ascii="Calibri" w:hAnsi="Calibri" w:eastAsia="宋体" w:cs="Calibri"/>
                <w:color w:val="000000"/>
                <w:sz w:val="22"/>
                <w:szCs w:val="22"/>
                <w:lang w:eastAsia="zh-CN" w:bidi="ar"/>
              </w:rPr>
              <w:t>131.79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4536" w:type="dxa"/>
          </w:tcPr>
          <w:p>
            <w:pPr>
              <w:textAlignment w:val="top"/>
            </w:pPr>
            <w:r>
              <w:rPr>
                <w:rFonts w:ascii="Calibri" w:hAnsi="Calibri" w:eastAsia="宋体" w:cs="Calibri"/>
                <w:color w:val="000000"/>
                <w:sz w:val="22"/>
                <w:szCs w:val="22"/>
                <w:lang w:eastAsia="zh-CN" w:bidi="ar"/>
              </w:rPr>
              <w:t>公共安全支出</w:t>
            </w:r>
          </w:p>
        </w:tc>
        <w:tc>
          <w:tcPr>
            <w:tcW w:w="1361" w:type="dxa"/>
          </w:tcPr>
          <w:p>
            <w:pPr>
              <w:jc w:val="right"/>
              <w:textAlignment w:val="top"/>
            </w:pPr>
            <w:r>
              <w:rPr>
                <w:rFonts w:hint="eastAsia" w:ascii="Calibri" w:hAnsi="Calibri" w:eastAsia="宋体" w:cs="Calibri"/>
                <w:color w:val="000000"/>
                <w:sz w:val="22"/>
                <w:szCs w:val="22"/>
                <w:lang w:eastAsia="zh-CN" w:bidi="ar"/>
              </w:rPr>
              <w:t>492.66</w:t>
            </w:r>
          </w:p>
        </w:tc>
        <w:tc>
          <w:tcPr>
            <w:tcW w:w="1361" w:type="dxa"/>
          </w:tcPr>
          <w:p>
            <w:pPr>
              <w:jc w:val="right"/>
              <w:textAlignment w:val="top"/>
            </w:pPr>
            <w:r>
              <w:rPr>
                <w:rFonts w:hint="eastAsia" w:ascii="Calibri" w:hAnsi="Calibri" w:eastAsia="宋体" w:cs="Calibri"/>
                <w:color w:val="000000"/>
                <w:sz w:val="22"/>
                <w:szCs w:val="22"/>
                <w:lang w:eastAsia="zh-CN" w:bidi="ar"/>
              </w:rPr>
              <w:t>393.51</w:t>
            </w:r>
          </w:p>
        </w:tc>
        <w:tc>
          <w:tcPr>
            <w:tcW w:w="1361" w:type="dxa"/>
          </w:tcPr>
          <w:p>
            <w:pPr>
              <w:jc w:val="right"/>
              <w:textAlignment w:val="top"/>
            </w:pPr>
            <w:r>
              <w:rPr>
                <w:rFonts w:hint="eastAsia" w:ascii="Calibri" w:hAnsi="Calibri" w:eastAsia="宋体" w:cs="Calibri"/>
                <w:color w:val="000000"/>
                <w:sz w:val="22"/>
                <w:szCs w:val="22"/>
                <w:lang w:eastAsia="zh-CN" w:bidi="ar"/>
              </w:rPr>
              <w:t>131.79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4536" w:type="dxa"/>
          </w:tcPr>
          <w:p>
            <w:pPr>
              <w:textAlignment w:val="top"/>
            </w:pPr>
            <w:r>
              <w:rPr>
                <w:rFonts w:ascii="Calibri" w:hAnsi="Calibri" w:eastAsia="宋体" w:cs="Calibri"/>
                <w:color w:val="000000"/>
                <w:sz w:val="22"/>
                <w:szCs w:val="22"/>
                <w:lang w:eastAsia="zh-CN" w:bidi="ar"/>
              </w:rPr>
              <w:t>司法</w:t>
            </w:r>
          </w:p>
        </w:tc>
        <w:tc>
          <w:tcPr>
            <w:tcW w:w="1361" w:type="dxa"/>
          </w:tcPr>
          <w:p>
            <w:pPr>
              <w:jc w:val="right"/>
              <w:textAlignment w:val="top"/>
            </w:pPr>
            <w:r>
              <w:rPr>
                <w:rFonts w:hint="eastAsia" w:ascii="Calibri" w:hAnsi="Calibri" w:eastAsia="宋体" w:cs="Calibri"/>
                <w:color w:val="000000"/>
                <w:sz w:val="22"/>
                <w:szCs w:val="22"/>
                <w:lang w:eastAsia="zh-CN" w:bidi="ar"/>
              </w:rPr>
              <w:t>492.66</w:t>
            </w:r>
          </w:p>
        </w:tc>
        <w:tc>
          <w:tcPr>
            <w:tcW w:w="1361" w:type="dxa"/>
          </w:tcPr>
          <w:p>
            <w:pPr>
              <w:jc w:val="right"/>
              <w:textAlignment w:val="top"/>
            </w:pPr>
            <w:r>
              <w:rPr>
                <w:rFonts w:hint="eastAsia" w:ascii="Calibri" w:hAnsi="Calibri" w:eastAsia="宋体" w:cs="Calibri"/>
                <w:color w:val="000000"/>
                <w:sz w:val="22"/>
                <w:szCs w:val="22"/>
                <w:lang w:eastAsia="zh-CN" w:bidi="ar"/>
              </w:rPr>
              <w:t>393.51</w:t>
            </w:r>
          </w:p>
        </w:tc>
        <w:tc>
          <w:tcPr>
            <w:tcW w:w="1361" w:type="dxa"/>
          </w:tcPr>
          <w:p>
            <w:pPr>
              <w:jc w:val="right"/>
              <w:textAlignment w:val="top"/>
            </w:pPr>
            <w:r>
              <w:rPr>
                <w:rFonts w:hint="eastAsia" w:ascii="Calibri" w:hAnsi="Calibri" w:eastAsia="宋体" w:cs="Calibri"/>
                <w:color w:val="000000"/>
                <w:sz w:val="22"/>
                <w:szCs w:val="22"/>
                <w:lang w:eastAsia="zh-CN" w:bidi="ar"/>
              </w:rPr>
              <w:t>131.79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4536" w:type="dxa"/>
          </w:tcPr>
          <w:p>
            <w:pPr>
              <w:textAlignment w:val="top"/>
            </w:pPr>
            <w:r>
              <w:rPr>
                <w:rFonts w:ascii="Calibri" w:hAnsi="Calibri" w:eastAsia="宋体" w:cs="Calibri"/>
                <w:color w:val="000000"/>
                <w:sz w:val="22"/>
                <w:szCs w:val="22"/>
                <w:lang w:eastAsia="zh-CN" w:bidi="ar"/>
              </w:rPr>
              <w:t>行政运行</w:t>
            </w:r>
          </w:p>
        </w:tc>
        <w:tc>
          <w:tcPr>
            <w:tcW w:w="1361" w:type="dxa"/>
          </w:tcPr>
          <w:p>
            <w:pPr>
              <w:jc w:val="right"/>
              <w:textAlignment w:val="top"/>
            </w:pPr>
            <w:r>
              <w:rPr>
                <w:rFonts w:hint="eastAsia" w:ascii="Calibri" w:hAnsi="Calibri" w:eastAsia="宋体" w:cs="Calibri"/>
                <w:color w:val="000000"/>
                <w:sz w:val="22"/>
                <w:szCs w:val="22"/>
                <w:lang w:eastAsia="zh-CN" w:bidi="ar"/>
              </w:rPr>
              <w:t>393.51</w:t>
            </w:r>
          </w:p>
        </w:tc>
        <w:tc>
          <w:tcPr>
            <w:tcW w:w="1361" w:type="dxa"/>
          </w:tcPr>
          <w:p>
            <w:pPr>
              <w:jc w:val="right"/>
              <w:textAlignment w:val="top"/>
            </w:pPr>
            <w:r>
              <w:rPr>
                <w:rFonts w:hint="eastAsia" w:ascii="Calibri" w:hAnsi="Calibri" w:eastAsia="宋体" w:cs="Calibri"/>
                <w:color w:val="000000"/>
                <w:sz w:val="22"/>
                <w:szCs w:val="22"/>
                <w:lang w:eastAsia="zh-CN" w:bidi="ar"/>
              </w:rPr>
              <w:t>393.51</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4536" w:type="dxa"/>
          </w:tcPr>
          <w:p>
            <w:pPr>
              <w:textAlignment w:val="top"/>
            </w:pPr>
            <w:r>
              <w:rPr>
                <w:rFonts w:ascii="Calibri" w:hAnsi="Calibri" w:eastAsia="宋体" w:cs="Calibri"/>
                <w:color w:val="000000"/>
                <w:sz w:val="22"/>
                <w:szCs w:val="22"/>
                <w:lang w:eastAsia="zh-CN" w:bidi="ar"/>
              </w:rPr>
              <w:t>基层司法业务</w:t>
            </w:r>
          </w:p>
        </w:tc>
        <w:tc>
          <w:tcPr>
            <w:tcW w:w="1361" w:type="dxa"/>
          </w:tcPr>
          <w:p>
            <w:pPr>
              <w:jc w:val="right"/>
              <w:textAlignment w:val="top"/>
            </w:pPr>
            <w:r>
              <w:rPr>
                <w:rFonts w:hint="eastAsia" w:ascii="Calibri" w:hAnsi="Calibri" w:eastAsia="宋体" w:cs="Calibri"/>
                <w:color w:val="000000"/>
                <w:sz w:val="22"/>
                <w:szCs w:val="22"/>
                <w:lang w:eastAsia="zh-CN" w:bidi="ar"/>
              </w:rPr>
              <w:t>89</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89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4536" w:type="dxa"/>
          </w:tcPr>
          <w:p>
            <w:pPr>
              <w:textAlignment w:val="top"/>
            </w:pPr>
            <w:r>
              <w:rPr>
                <w:rFonts w:ascii="Calibri" w:hAnsi="Calibri" w:eastAsia="宋体" w:cs="Calibri"/>
                <w:color w:val="000000"/>
                <w:sz w:val="22"/>
                <w:szCs w:val="22"/>
                <w:lang w:eastAsia="zh-CN" w:bidi="ar"/>
              </w:rPr>
              <w:t>普法宣传</w:t>
            </w:r>
          </w:p>
        </w:tc>
        <w:tc>
          <w:tcPr>
            <w:tcW w:w="1361" w:type="dxa"/>
          </w:tcPr>
          <w:p>
            <w:pPr>
              <w:jc w:val="right"/>
              <w:textAlignment w:val="top"/>
            </w:pPr>
            <w:r>
              <w:rPr>
                <w:rFonts w:hint="eastAsia" w:ascii="Calibri" w:hAnsi="Calibri" w:eastAsia="宋体" w:cs="Calibri"/>
                <w:color w:val="000000"/>
                <w:sz w:val="22"/>
                <w:szCs w:val="22"/>
                <w:lang w:eastAsia="zh-CN" w:bidi="ar"/>
              </w:rPr>
              <w:t>10</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4536" w:type="dxa"/>
          </w:tcPr>
          <w:p>
            <w:pPr>
              <w:textAlignment w:val="top"/>
            </w:pPr>
            <w:r>
              <w:rPr>
                <w:rFonts w:ascii="Calibri" w:hAnsi="Calibri" w:eastAsia="宋体" w:cs="Calibri"/>
                <w:color w:val="000000"/>
                <w:sz w:val="22"/>
                <w:szCs w:val="22"/>
                <w:lang w:eastAsia="zh-CN" w:bidi="ar"/>
              </w:rPr>
              <w:t>律师管理</w:t>
            </w:r>
          </w:p>
        </w:tc>
        <w:tc>
          <w:tcPr>
            <w:tcW w:w="1361" w:type="dxa"/>
          </w:tcPr>
          <w:p>
            <w:pPr>
              <w:jc w:val="right"/>
              <w:textAlignment w:val="top"/>
            </w:pPr>
            <w:r>
              <w:rPr>
                <w:rFonts w:hint="eastAsia" w:ascii="Calibri" w:hAnsi="Calibri" w:eastAsia="宋体" w:cs="Calibri"/>
                <w:color w:val="000000"/>
                <w:sz w:val="22"/>
                <w:szCs w:val="22"/>
                <w:lang w:eastAsia="zh-CN" w:bidi="ar"/>
              </w:rPr>
              <w:t>0.8</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0.8</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4536" w:type="dxa"/>
          </w:tcPr>
          <w:p>
            <w:pPr>
              <w:textAlignment w:val="top"/>
            </w:pPr>
            <w:r>
              <w:rPr>
                <w:rFonts w:ascii="Calibri" w:hAnsi="Calibri" w:eastAsia="宋体" w:cs="Calibri"/>
                <w:color w:val="000000"/>
                <w:sz w:val="22"/>
                <w:szCs w:val="22"/>
                <w:lang w:eastAsia="zh-CN" w:bidi="ar"/>
              </w:rPr>
              <w:t>公共法律服务</w:t>
            </w:r>
          </w:p>
        </w:tc>
        <w:tc>
          <w:tcPr>
            <w:tcW w:w="1361" w:type="dxa"/>
          </w:tcPr>
          <w:p>
            <w:pPr>
              <w:jc w:val="right"/>
              <w:textAlignment w:val="top"/>
            </w:pPr>
            <w:r>
              <w:rPr>
                <w:rFonts w:hint="eastAsia" w:ascii="Calibri" w:hAnsi="Calibri" w:eastAsia="宋体" w:cs="Calibri"/>
                <w:color w:val="000000"/>
                <w:sz w:val="22"/>
                <w:szCs w:val="22"/>
                <w:lang w:eastAsia="zh-CN" w:bidi="ar"/>
              </w:rPr>
              <w:t>1.3</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1.3</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4536" w:type="dxa"/>
          </w:tcPr>
          <w:p>
            <w:pPr>
              <w:textAlignment w:val="top"/>
            </w:pPr>
            <w:r>
              <w:rPr>
                <w:rFonts w:ascii="Calibri" w:hAnsi="Calibri" w:eastAsia="宋体" w:cs="Calibri"/>
                <w:color w:val="000000"/>
                <w:sz w:val="22"/>
                <w:szCs w:val="22"/>
                <w:lang w:eastAsia="zh-CN" w:bidi="ar"/>
              </w:rPr>
              <w:t>社区矫正</w:t>
            </w:r>
          </w:p>
        </w:tc>
        <w:tc>
          <w:tcPr>
            <w:tcW w:w="1361" w:type="dxa"/>
          </w:tcPr>
          <w:p>
            <w:pPr>
              <w:jc w:val="right"/>
              <w:textAlignment w:val="top"/>
            </w:pPr>
            <w:r>
              <w:rPr>
                <w:rFonts w:hint="eastAsia" w:ascii="Calibri" w:hAnsi="Calibri" w:eastAsia="宋体" w:cs="Calibri"/>
                <w:color w:val="000000"/>
                <w:sz w:val="22"/>
                <w:szCs w:val="22"/>
                <w:lang w:eastAsia="zh-CN" w:bidi="ar"/>
              </w:rPr>
              <w:t>13.69</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13.69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4536" w:type="dxa"/>
          </w:tcPr>
          <w:p>
            <w:pPr>
              <w:textAlignment w:val="top"/>
            </w:pPr>
            <w:r>
              <w:rPr>
                <w:rFonts w:ascii="Calibri" w:hAnsi="Calibri" w:eastAsia="宋体" w:cs="Calibri"/>
                <w:color w:val="000000"/>
                <w:sz w:val="22"/>
                <w:szCs w:val="22"/>
                <w:lang w:eastAsia="zh-CN" w:bidi="ar"/>
              </w:rPr>
              <w:t>法治建设</w:t>
            </w:r>
          </w:p>
        </w:tc>
        <w:tc>
          <w:tcPr>
            <w:tcW w:w="1361" w:type="dxa"/>
          </w:tcPr>
          <w:p>
            <w:pPr>
              <w:jc w:val="right"/>
              <w:textAlignment w:val="top"/>
            </w:pPr>
            <w:r>
              <w:rPr>
                <w:rFonts w:hint="eastAsia" w:ascii="Calibri" w:hAnsi="Calibri" w:eastAsia="宋体" w:cs="Calibri"/>
                <w:color w:val="000000"/>
                <w:sz w:val="22"/>
                <w:szCs w:val="22"/>
                <w:lang w:eastAsia="zh-CN" w:bidi="ar"/>
              </w:rPr>
              <w:t>17</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17</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453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453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453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4536" w:type="dxa"/>
          </w:tcPr>
          <w:p>
            <w:pPr>
              <w:textAlignment w:val="top"/>
            </w:pPr>
            <w:r>
              <w:rPr>
                <w:rFonts w:ascii="Calibri" w:hAnsi="Calibri" w:eastAsia="宋体" w:cs="Calibri"/>
                <w:color w:val="000000"/>
                <w:sz w:val="22"/>
                <w:szCs w:val="22"/>
                <w:lang w:eastAsia="zh-CN" w:bidi="ar"/>
              </w:rPr>
              <w:t>卫生健康支出</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453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453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453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453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453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单位预算财政拨款收支总表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315001涞水县司法局本级</w:t>
            </w:r>
          </w:p>
        </w:tc>
        <w:tc>
          <w:tcPr>
            <w:tcW w:w="3402" w:type="dxa"/>
            <w:tcBorders>
              <w:top w:val="single" w:color="FFFFFF" w:sz="6" w:space="0"/>
              <w:left w:val="single" w:color="FFFFFF" w:sz="6" w:space="0"/>
              <w:right w:val="single" w:color="FFFFFF" w:sz="6" w:space="0"/>
            </w:tcBorders>
            <w:vAlign w:val="center"/>
          </w:tcPr>
          <w:p>
            <w:pPr>
              <w:pStyle w:val="14"/>
            </w:pPr>
            <w:r>
              <w:t>预算年度：2021</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564.28</w:t>
            </w:r>
          </w:p>
        </w:tc>
        <w:tc>
          <w:tcPr>
            <w:tcW w:w="3402" w:type="dxa"/>
            <w:vAlign w:val="center"/>
          </w:tcPr>
          <w:p>
            <w:pPr>
              <w:pStyle w:val="18"/>
            </w:pPr>
            <w:r>
              <w:t>一、一般公共服务支出</w:t>
            </w:r>
          </w:p>
        </w:tc>
        <w:tc>
          <w:tcPr>
            <w:tcW w:w="1474" w:type="dxa"/>
          </w:tcPr>
          <w:p>
            <w:pPr>
              <w:jc w:val="right"/>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tcPr>
          <w:p>
            <w:pPr>
              <w:jc w:val="right"/>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tcPr>
          <w:p>
            <w:pPr>
              <w:jc w:val="right"/>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tcPr>
          <w:p>
            <w:pPr>
              <w:jc w:val="right"/>
              <w:textAlignment w:val="top"/>
            </w:pPr>
            <w:r>
              <w:rPr>
                <w:rFonts w:hint="eastAsia" w:ascii="Calibri" w:hAnsi="Calibri" w:eastAsia="宋体" w:cs="Calibri"/>
                <w:color w:val="000000"/>
                <w:sz w:val="22"/>
                <w:szCs w:val="22"/>
                <w:lang w:eastAsia="zh-CN" w:bidi="ar"/>
              </w:rPr>
              <w:t>492.66</w:t>
            </w:r>
          </w:p>
        </w:tc>
        <w:tc>
          <w:tcPr>
            <w:tcW w:w="1474" w:type="dxa"/>
          </w:tcPr>
          <w:p>
            <w:pPr>
              <w:jc w:val="right"/>
              <w:textAlignment w:val="top"/>
            </w:pPr>
            <w:r>
              <w:rPr>
                <w:rFonts w:hint="eastAsia" w:ascii="Calibri" w:hAnsi="Calibri" w:eastAsia="宋体" w:cs="Calibri"/>
                <w:color w:val="000000"/>
                <w:sz w:val="22"/>
                <w:szCs w:val="22"/>
                <w:lang w:eastAsia="zh-CN" w:bidi="ar"/>
              </w:rPr>
              <w:t>492.66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tcPr>
          <w:p>
            <w:pPr>
              <w:jc w:val="right"/>
              <w:textAlignment w:val="top"/>
            </w:pPr>
            <w:r>
              <w:rPr>
                <w:rFonts w:hint="eastAsia" w:ascii="Calibri" w:hAnsi="Calibri" w:eastAsia="宋体" w:cs="Calibri"/>
                <w:color w:val="000000"/>
                <w:sz w:val="22"/>
                <w:szCs w:val="22"/>
                <w:lang w:eastAsia="zh-CN" w:bidi="ar"/>
              </w:rPr>
              <w:t>36.75</w:t>
            </w:r>
          </w:p>
        </w:tc>
        <w:tc>
          <w:tcPr>
            <w:tcW w:w="1474" w:type="dxa"/>
          </w:tcPr>
          <w:p>
            <w:pPr>
              <w:jc w:val="right"/>
              <w:textAlignment w:val="top"/>
            </w:pPr>
            <w:r>
              <w:rPr>
                <w:rFonts w:hint="eastAsia" w:ascii="Calibri" w:hAnsi="Calibri" w:eastAsia="宋体" w:cs="Calibri"/>
                <w:color w:val="000000"/>
                <w:sz w:val="22"/>
                <w:szCs w:val="22"/>
                <w:lang w:eastAsia="zh-CN" w:bidi="ar"/>
              </w:rPr>
              <w:t>36.75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tcPr>
          <w:p>
            <w:pPr>
              <w:jc w:val="right"/>
              <w:textAlignment w:val="top"/>
            </w:pPr>
            <w:r>
              <w:rPr>
                <w:rFonts w:hint="eastAsia" w:ascii="Calibri" w:hAnsi="Calibri" w:eastAsia="宋体" w:cs="Calibri"/>
                <w:color w:val="000000"/>
                <w:sz w:val="22"/>
                <w:szCs w:val="22"/>
                <w:lang w:eastAsia="zh-CN" w:bidi="ar"/>
              </w:rPr>
              <w:t>14.7</w:t>
            </w:r>
          </w:p>
        </w:tc>
        <w:tc>
          <w:tcPr>
            <w:tcW w:w="1474" w:type="dxa"/>
          </w:tcPr>
          <w:p>
            <w:pPr>
              <w:jc w:val="right"/>
              <w:textAlignment w:val="top"/>
            </w:pPr>
            <w:r>
              <w:rPr>
                <w:rFonts w:hint="eastAsia" w:ascii="Calibri" w:hAnsi="Calibri" w:eastAsia="宋体" w:cs="Calibri"/>
                <w:color w:val="000000"/>
                <w:sz w:val="22"/>
                <w:szCs w:val="22"/>
                <w:lang w:eastAsia="zh-CN" w:bidi="ar"/>
              </w:rPr>
              <w:t>14.7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tcPr>
          <w:p>
            <w:pPr>
              <w:jc w:val="right"/>
              <w:textAlignment w:val="top"/>
            </w:pPr>
            <w:r>
              <w:rPr>
                <w:rFonts w:hint="eastAsia" w:ascii="Calibri" w:hAnsi="Calibri" w:eastAsia="宋体" w:cs="Calibri"/>
                <w:color w:val="000000"/>
                <w:sz w:val="22"/>
                <w:szCs w:val="22"/>
                <w:lang w:eastAsia="zh-CN" w:bidi="ar"/>
              </w:rPr>
              <w:t>20.17</w:t>
            </w:r>
          </w:p>
        </w:tc>
        <w:tc>
          <w:tcPr>
            <w:tcW w:w="1474" w:type="dxa"/>
          </w:tcPr>
          <w:p>
            <w:pPr>
              <w:jc w:val="right"/>
              <w:textAlignment w:val="top"/>
            </w:pPr>
            <w:r>
              <w:rPr>
                <w:rFonts w:hint="eastAsia" w:ascii="Calibri" w:hAnsi="Calibri" w:eastAsia="宋体" w:cs="Calibri"/>
                <w:color w:val="000000"/>
                <w:sz w:val="22"/>
                <w:szCs w:val="22"/>
                <w:lang w:eastAsia="zh-CN" w:bidi="ar"/>
              </w:rPr>
              <w:t>20.17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tcPr>
          <w:p>
            <w:pPr>
              <w:jc w:val="right"/>
              <w:textAlignment w:val="top"/>
            </w:pPr>
            <w:r>
              <w:rPr>
                <w:rFonts w:hint="eastAsia" w:ascii="Calibri" w:hAnsi="Calibri" w:eastAsia="宋体" w:cs="Calibri"/>
                <w:color w:val="000000"/>
                <w:sz w:val="22"/>
                <w:szCs w:val="22"/>
                <w:lang w:eastAsia="zh-CN" w:bidi="ar"/>
              </w:rPr>
              <w:t>564.28</w:t>
            </w:r>
          </w:p>
        </w:tc>
        <w:tc>
          <w:tcPr>
            <w:tcW w:w="3402" w:type="dxa"/>
            <w:vAlign w:val="center"/>
          </w:tcPr>
          <w:p>
            <w:pPr>
              <w:pStyle w:val="20"/>
            </w:pPr>
            <w:r>
              <w:t>本年支出合计</w:t>
            </w:r>
          </w:p>
        </w:tc>
        <w:tc>
          <w:tcPr>
            <w:tcW w:w="1474" w:type="dxa"/>
          </w:tcPr>
          <w:p>
            <w:pPr>
              <w:jc w:val="right"/>
              <w:textAlignment w:val="top"/>
            </w:pPr>
            <w:r>
              <w:rPr>
                <w:rFonts w:hint="eastAsia" w:ascii="Calibri" w:hAnsi="Calibri" w:eastAsia="宋体" w:cs="Calibri"/>
                <w:color w:val="000000"/>
                <w:sz w:val="22"/>
                <w:szCs w:val="22"/>
                <w:lang w:eastAsia="zh-CN" w:bidi="ar"/>
              </w:rPr>
              <w:t>564.28</w:t>
            </w:r>
          </w:p>
        </w:tc>
        <w:tc>
          <w:tcPr>
            <w:tcW w:w="1474" w:type="dxa"/>
          </w:tcPr>
          <w:p>
            <w:pPr>
              <w:jc w:val="right"/>
              <w:textAlignment w:val="top"/>
            </w:pPr>
            <w:r>
              <w:rPr>
                <w:rFonts w:hint="eastAsia" w:ascii="Calibri" w:hAnsi="Calibri" w:eastAsia="宋体" w:cs="Calibri"/>
                <w:color w:val="000000"/>
                <w:sz w:val="22"/>
                <w:szCs w:val="22"/>
                <w:lang w:eastAsia="zh-CN" w:bidi="ar"/>
              </w:rPr>
              <w:t>564.28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tcPr>
          <w:p>
            <w:pPr>
              <w:jc w:val="right"/>
              <w:textAlignment w:val="top"/>
            </w:pPr>
          </w:p>
        </w:tc>
        <w:tc>
          <w:tcPr>
            <w:tcW w:w="3402" w:type="dxa"/>
            <w:vAlign w:val="center"/>
          </w:tcPr>
          <w:p>
            <w:pPr>
              <w:pStyle w:val="18"/>
            </w:pPr>
            <w:r>
              <w:t>年末财政拨款结转和结余</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tcPr>
          <w:p>
            <w:pPr>
              <w:jc w:val="right"/>
              <w:textAlignment w:val="top"/>
            </w:pP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tcPr>
          <w:p>
            <w:pPr>
              <w:jc w:val="right"/>
              <w:textAlignment w:val="top"/>
            </w:pPr>
            <w:r>
              <w:rPr>
                <w:rFonts w:hint="eastAsia" w:ascii="Calibri" w:hAnsi="Calibri" w:eastAsia="宋体" w:cs="Calibri"/>
                <w:color w:val="000000"/>
                <w:sz w:val="22"/>
                <w:szCs w:val="22"/>
                <w:lang w:eastAsia="zh-CN" w:bidi="ar"/>
              </w:rPr>
              <w:t>564.28</w:t>
            </w:r>
          </w:p>
        </w:tc>
        <w:tc>
          <w:tcPr>
            <w:tcW w:w="3402" w:type="dxa"/>
            <w:vAlign w:val="center"/>
          </w:tcPr>
          <w:p>
            <w:pPr>
              <w:pStyle w:val="20"/>
            </w:pPr>
            <w:r>
              <w:t>支出总计</w:t>
            </w:r>
          </w:p>
        </w:tc>
        <w:tc>
          <w:tcPr>
            <w:tcW w:w="1474" w:type="dxa"/>
          </w:tcPr>
          <w:p>
            <w:pPr>
              <w:jc w:val="right"/>
              <w:textAlignment w:val="top"/>
            </w:pPr>
            <w:r>
              <w:rPr>
                <w:rFonts w:hint="eastAsia" w:ascii="Calibri" w:hAnsi="Calibri" w:eastAsia="宋体" w:cs="Calibri"/>
                <w:color w:val="000000"/>
                <w:sz w:val="22"/>
                <w:szCs w:val="22"/>
                <w:lang w:eastAsia="zh-CN" w:bidi="ar"/>
              </w:rPr>
              <w:t>564.28</w:t>
            </w:r>
          </w:p>
        </w:tc>
        <w:tc>
          <w:tcPr>
            <w:tcW w:w="1474" w:type="dxa"/>
          </w:tcPr>
          <w:p>
            <w:pPr>
              <w:jc w:val="right"/>
              <w:textAlignment w:val="top"/>
            </w:pPr>
            <w:r>
              <w:rPr>
                <w:rFonts w:hint="eastAsia" w:ascii="Calibri" w:hAnsi="Calibri" w:eastAsia="宋体" w:cs="Calibri"/>
                <w:color w:val="000000"/>
                <w:sz w:val="22"/>
                <w:szCs w:val="22"/>
                <w:lang w:eastAsia="zh-CN" w:bidi="ar"/>
              </w:rPr>
              <w:t>564.28</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单位预算一般公共预算财政拨款支出表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4"/>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pPr>
            <w:r>
              <w:rPr>
                <w:rFonts w:hint="eastAsia" w:ascii="Calibri" w:hAnsi="Calibri" w:eastAsia="宋体" w:cs="Calibri"/>
                <w:color w:val="000000"/>
                <w:sz w:val="22"/>
                <w:szCs w:val="22"/>
                <w:lang w:eastAsia="zh-CN" w:bidi="ar"/>
              </w:rPr>
              <w:t>564.28</w:t>
            </w:r>
          </w:p>
        </w:tc>
        <w:tc>
          <w:tcPr>
            <w:tcW w:w="2551" w:type="dxa"/>
          </w:tcPr>
          <w:p>
            <w:pPr>
              <w:jc w:val="right"/>
              <w:textAlignment w:val="top"/>
            </w:pPr>
            <w:r>
              <w:rPr>
                <w:rFonts w:hint="eastAsia" w:ascii="Calibri" w:hAnsi="Calibri" w:eastAsia="宋体" w:cs="Calibri"/>
                <w:color w:val="000000"/>
                <w:sz w:val="22"/>
                <w:szCs w:val="22"/>
                <w:lang w:eastAsia="zh-CN" w:bidi="ar"/>
              </w:rPr>
              <w:t>465.13</w:t>
            </w:r>
          </w:p>
        </w:tc>
        <w:tc>
          <w:tcPr>
            <w:tcW w:w="2551" w:type="dxa"/>
          </w:tcPr>
          <w:p>
            <w:pPr>
              <w:jc w:val="right"/>
              <w:textAlignment w:val="top"/>
            </w:pPr>
            <w:r>
              <w:rPr>
                <w:rFonts w:hint="eastAsia" w:ascii="Calibri" w:hAnsi="Calibri" w:eastAsia="宋体" w:cs="Calibri"/>
                <w:color w:val="000000"/>
                <w:sz w:val="22"/>
                <w:szCs w:val="22"/>
                <w:lang w:eastAsia="zh-CN" w:bidi="ar"/>
              </w:rPr>
              <w:t>131.79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204</w:t>
            </w:r>
          </w:p>
        </w:tc>
        <w:tc>
          <w:tcPr>
            <w:tcW w:w="4535" w:type="dxa"/>
          </w:tcPr>
          <w:p>
            <w:pPr>
              <w:textAlignment w:val="top"/>
            </w:pPr>
            <w:r>
              <w:rPr>
                <w:rFonts w:ascii="Calibri" w:hAnsi="Calibri" w:eastAsia="宋体" w:cs="Calibri"/>
                <w:color w:val="000000"/>
                <w:sz w:val="22"/>
                <w:szCs w:val="22"/>
                <w:lang w:eastAsia="zh-CN" w:bidi="ar"/>
              </w:rPr>
              <w:t>公共安全支出</w:t>
            </w:r>
          </w:p>
        </w:tc>
        <w:tc>
          <w:tcPr>
            <w:tcW w:w="2551" w:type="dxa"/>
          </w:tcPr>
          <w:p>
            <w:pPr>
              <w:jc w:val="right"/>
              <w:textAlignment w:val="top"/>
            </w:pPr>
            <w:r>
              <w:rPr>
                <w:rFonts w:hint="eastAsia" w:ascii="Calibri" w:hAnsi="Calibri" w:eastAsia="宋体" w:cs="Calibri"/>
                <w:color w:val="000000"/>
                <w:sz w:val="22"/>
                <w:szCs w:val="22"/>
                <w:lang w:eastAsia="zh-CN" w:bidi="ar"/>
              </w:rPr>
              <w:t>492.66</w:t>
            </w:r>
          </w:p>
        </w:tc>
        <w:tc>
          <w:tcPr>
            <w:tcW w:w="2551" w:type="dxa"/>
          </w:tcPr>
          <w:p>
            <w:pPr>
              <w:jc w:val="right"/>
              <w:textAlignment w:val="top"/>
            </w:pPr>
            <w:r>
              <w:rPr>
                <w:rFonts w:hint="eastAsia" w:ascii="Calibri" w:hAnsi="Calibri" w:eastAsia="宋体" w:cs="Calibri"/>
                <w:color w:val="000000"/>
                <w:sz w:val="22"/>
                <w:szCs w:val="22"/>
                <w:lang w:eastAsia="zh-CN" w:bidi="ar"/>
              </w:rPr>
              <w:t>393.51</w:t>
            </w:r>
          </w:p>
        </w:tc>
        <w:tc>
          <w:tcPr>
            <w:tcW w:w="2551" w:type="dxa"/>
          </w:tcPr>
          <w:p>
            <w:pPr>
              <w:jc w:val="right"/>
              <w:textAlignment w:val="top"/>
            </w:pPr>
            <w:r>
              <w:rPr>
                <w:rFonts w:hint="eastAsia" w:ascii="Calibri" w:hAnsi="Calibri" w:eastAsia="宋体" w:cs="Calibri"/>
                <w:color w:val="000000"/>
                <w:sz w:val="22"/>
                <w:szCs w:val="22"/>
                <w:lang w:eastAsia="zh-CN" w:bidi="ar"/>
              </w:rPr>
              <w:t>131.79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20406</w:t>
            </w:r>
          </w:p>
        </w:tc>
        <w:tc>
          <w:tcPr>
            <w:tcW w:w="4535" w:type="dxa"/>
          </w:tcPr>
          <w:p>
            <w:pPr>
              <w:textAlignment w:val="top"/>
            </w:pPr>
            <w:r>
              <w:rPr>
                <w:rFonts w:ascii="Calibri" w:hAnsi="Calibri" w:eastAsia="宋体" w:cs="Calibri"/>
                <w:color w:val="000000"/>
                <w:sz w:val="22"/>
                <w:szCs w:val="22"/>
                <w:lang w:eastAsia="zh-CN" w:bidi="ar"/>
              </w:rPr>
              <w:t>司法</w:t>
            </w:r>
          </w:p>
        </w:tc>
        <w:tc>
          <w:tcPr>
            <w:tcW w:w="2551" w:type="dxa"/>
          </w:tcPr>
          <w:p>
            <w:pPr>
              <w:jc w:val="right"/>
              <w:textAlignment w:val="top"/>
            </w:pPr>
            <w:r>
              <w:rPr>
                <w:rFonts w:hint="eastAsia" w:ascii="Calibri" w:hAnsi="Calibri" w:eastAsia="宋体" w:cs="Calibri"/>
                <w:color w:val="000000"/>
                <w:sz w:val="22"/>
                <w:szCs w:val="22"/>
                <w:lang w:eastAsia="zh-CN" w:bidi="ar"/>
              </w:rPr>
              <w:t>492.66</w:t>
            </w:r>
          </w:p>
        </w:tc>
        <w:tc>
          <w:tcPr>
            <w:tcW w:w="2551" w:type="dxa"/>
          </w:tcPr>
          <w:p>
            <w:pPr>
              <w:jc w:val="right"/>
              <w:textAlignment w:val="top"/>
            </w:pPr>
            <w:r>
              <w:rPr>
                <w:rFonts w:hint="eastAsia" w:ascii="Calibri" w:hAnsi="Calibri" w:eastAsia="宋体" w:cs="Calibri"/>
                <w:color w:val="000000"/>
                <w:sz w:val="22"/>
                <w:szCs w:val="22"/>
                <w:lang w:eastAsia="zh-CN" w:bidi="ar"/>
              </w:rPr>
              <w:t>393.51</w:t>
            </w:r>
          </w:p>
        </w:tc>
        <w:tc>
          <w:tcPr>
            <w:tcW w:w="2551" w:type="dxa"/>
          </w:tcPr>
          <w:p>
            <w:pPr>
              <w:jc w:val="right"/>
              <w:textAlignment w:val="top"/>
            </w:pPr>
            <w:r>
              <w:rPr>
                <w:rFonts w:hint="eastAsia" w:ascii="Calibri" w:hAnsi="Calibri" w:eastAsia="宋体" w:cs="Calibri"/>
                <w:color w:val="000000"/>
                <w:sz w:val="22"/>
                <w:szCs w:val="22"/>
                <w:lang w:eastAsia="zh-CN" w:bidi="ar"/>
              </w:rPr>
              <w:t>131.79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2040601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textAlignment w:val="top"/>
            </w:pPr>
            <w:r>
              <w:rPr>
                <w:rFonts w:hint="eastAsia" w:ascii="Calibri" w:hAnsi="Calibri" w:eastAsia="宋体" w:cs="Calibri"/>
                <w:color w:val="000000"/>
                <w:sz w:val="22"/>
                <w:szCs w:val="22"/>
                <w:lang w:eastAsia="zh-CN" w:bidi="ar"/>
              </w:rPr>
              <w:t>393.51</w:t>
            </w:r>
          </w:p>
        </w:tc>
        <w:tc>
          <w:tcPr>
            <w:tcW w:w="2551" w:type="dxa"/>
          </w:tcPr>
          <w:p>
            <w:pPr>
              <w:jc w:val="right"/>
              <w:textAlignment w:val="top"/>
            </w:pPr>
            <w:r>
              <w:rPr>
                <w:rFonts w:hint="eastAsia" w:ascii="Calibri" w:hAnsi="Calibri" w:eastAsia="宋体" w:cs="Calibri"/>
                <w:color w:val="000000"/>
                <w:sz w:val="22"/>
                <w:szCs w:val="22"/>
                <w:lang w:eastAsia="zh-CN" w:bidi="ar"/>
              </w:rPr>
              <w:t>393.51</w:t>
            </w:r>
          </w:p>
        </w:tc>
        <w:tc>
          <w:tcPr>
            <w:tcW w:w="2551" w:type="dxa"/>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2040604</w:t>
            </w:r>
          </w:p>
        </w:tc>
        <w:tc>
          <w:tcPr>
            <w:tcW w:w="4535" w:type="dxa"/>
          </w:tcPr>
          <w:p>
            <w:pPr>
              <w:textAlignment w:val="top"/>
            </w:pPr>
            <w:r>
              <w:rPr>
                <w:rFonts w:ascii="Calibri" w:hAnsi="Calibri" w:eastAsia="宋体" w:cs="Calibri"/>
                <w:color w:val="000000"/>
                <w:sz w:val="22"/>
                <w:szCs w:val="22"/>
                <w:lang w:eastAsia="zh-CN" w:bidi="ar"/>
              </w:rPr>
              <w:t>基层司法业务</w:t>
            </w:r>
          </w:p>
        </w:tc>
        <w:tc>
          <w:tcPr>
            <w:tcW w:w="2551" w:type="dxa"/>
          </w:tcPr>
          <w:p>
            <w:pPr>
              <w:jc w:val="right"/>
              <w:textAlignment w:val="top"/>
            </w:pPr>
            <w:r>
              <w:rPr>
                <w:rFonts w:hint="eastAsia" w:ascii="Calibri" w:hAnsi="Calibri" w:eastAsia="宋体" w:cs="Calibri"/>
                <w:color w:val="000000"/>
                <w:sz w:val="22"/>
                <w:szCs w:val="22"/>
                <w:lang w:eastAsia="zh-CN" w:bidi="ar"/>
              </w:rPr>
              <w:t>89</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2040605</w:t>
            </w:r>
          </w:p>
        </w:tc>
        <w:tc>
          <w:tcPr>
            <w:tcW w:w="4535" w:type="dxa"/>
          </w:tcPr>
          <w:p>
            <w:pPr>
              <w:textAlignment w:val="top"/>
            </w:pPr>
            <w:r>
              <w:rPr>
                <w:rFonts w:ascii="Calibri" w:hAnsi="Calibri" w:eastAsia="宋体" w:cs="Calibri"/>
                <w:color w:val="000000"/>
                <w:sz w:val="22"/>
                <w:szCs w:val="22"/>
                <w:lang w:eastAsia="zh-CN" w:bidi="ar"/>
              </w:rPr>
              <w:t>普法宣传</w:t>
            </w:r>
          </w:p>
        </w:tc>
        <w:tc>
          <w:tcPr>
            <w:tcW w:w="2551" w:type="dxa"/>
          </w:tcPr>
          <w:p>
            <w:pPr>
              <w:jc w:val="right"/>
              <w:textAlignment w:val="top"/>
            </w:pPr>
            <w:r>
              <w:rPr>
                <w:rFonts w:hint="eastAsia" w:ascii="Calibri" w:hAnsi="Calibri" w:eastAsia="宋体" w:cs="Calibri"/>
                <w:color w:val="000000"/>
                <w:sz w:val="22"/>
                <w:szCs w:val="22"/>
                <w:lang w:eastAsia="zh-CN" w:bidi="ar"/>
              </w:rPr>
              <w:t>10</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2040606</w:t>
            </w:r>
          </w:p>
        </w:tc>
        <w:tc>
          <w:tcPr>
            <w:tcW w:w="4535" w:type="dxa"/>
          </w:tcPr>
          <w:p>
            <w:pPr>
              <w:textAlignment w:val="top"/>
            </w:pPr>
            <w:r>
              <w:rPr>
                <w:rFonts w:ascii="Calibri" w:hAnsi="Calibri" w:eastAsia="宋体" w:cs="Calibri"/>
                <w:color w:val="000000"/>
                <w:sz w:val="22"/>
                <w:szCs w:val="22"/>
                <w:lang w:eastAsia="zh-CN" w:bidi="ar"/>
              </w:rPr>
              <w:t>律师管理</w:t>
            </w:r>
          </w:p>
        </w:tc>
        <w:tc>
          <w:tcPr>
            <w:tcW w:w="2551" w:type="dxa"/>
          </w:tcPr>
          <w:p>
            <w:pPr>
              <w:jc w:val="right"/>
              <w:textAlignment w:val="top"/>
            </w:pPr>
            <w:r>
              <w:rPr>
                <w:rFonts w:hint="eastAsia" w:ascii="Calibri" w:hAnsi="Calibri" w:eastAsia="宋体" w:cs="Calibri"/>
                <w:color w:val="000000"/>
                <w:sz w:val="22"/>
                <w:szCs w:val="22"/>
                <w:lang w:eastAsia="zh-CN" w:bidi="ar"/>
              </w:rPr>
              <w:t>0.8</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2040607</w:t>
            </w:r>
          </w:p>
        </w:tc>
        <w:tc>
          <w:tcPr>
            <w:tcW w:w="4535" w:type="dxa"/>
          </w:tcPr>
          <w:p>
            <w:pPr>
              <w:textAlignment w:val="top"/>
            </w:pPr>
            <w:r>
              <w:rPr>
                <w:rFonts w:ascii="Calibri" w:hAnsi="Calibri" w:eastAsia="宋体" w:cs="Calibri"/>
                <w:color w:val="000000"/>
                <w:sz w:val="22"/>
                <w:szCs w:val="22"/>
                <w:lang w:eastAsia="zh-CN" w:bidi="ar"/>
              </w:rPr>
              <w:t>公共法律服务</w:t>
            </w:r>
          </w:p>
        </w:tc>
        <w:tc>
          <w:tcPr>
            <w:tcW w:w="2551" w:type="dxa"/>
          </w:tcPr>
          <w:p>
            <w:pPr>
              <w:jc w:val="right"/>
              <w:textAlignment w:val="top"/>
            </w:pPr>
            <w:r>
              <w:rPr>
                <w:rFonts w:hint="eastAsia" w:ascii="Calibri" w:hAnsi="Calibri" w:eastAsia="宋体" w:cs="Calibri"/>
                <w:color w:val="000000"/>
                <w:sz w:val="22"/>
                <w:szCs w:val="22"/>
                <w:lang w:eastAsia="zh-CN" w:bidi="ar"/>
              </w:rPr>
              <w:t>1.3</w:t>
            </w:r>
            <w:r>
              <w:rPr>
                <w:rFonts w:ascii="Calibri" w:hAnsi="Calibri" w:eastAsia="宋体" w:cs="Calibri"/>
                <w:color w:val="000000"/>
                <w:sz w:val="22"/>
                <w:szCs w:val="22"/>
                <w:lang w:eastAsia="zh-CN" w:bidi="ar"/>
              </w:rPr>
              <w:t xml:space="preserve"> </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1.3</w:t>
            </w:r>
            <w:r>
              <w:rPr>
                <w:rFonts w:ascii="Calibri" w:hAnsi="Calibri" w:eastAsia="宋体" w:cs="Calibri"/>
                <w:color w:val="000000"/>
                <w:sz w:val="22"/>
                <w:szCs w:val="22"/>
                <w:lang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2040610</w:t>
            </w:r>
          </w:p>
        </w:tc>
        <w:tc>
          <w:tcPr>
            <w:tcW w:w="4535" w:type="dxa"/>
          </w:tcPr>
          <w:p>
            <w:pPr>
              <w:textAlignment w:val="top"/>
            </w:pPr>
            <w:r>
              <w:rPr>
                <w:rFonts w:ascii="Calibri" w:hAnsi="Calibri" w:eastAsia="宋体" w:cs="Calibri"/>
                <w:color w:val="000000"/>
                <w:sz w:val="22"/>
                <w:szCs w:val="22"/>
                <w:lang w:eastAsia="zh-CN" w:bidi="ar"/>
              </w:rPr>
              <w:t>社区矫正</w:t>
            </w:r>
          </w:p>
        </w:tc>
        <w:tc>
          <w:tcPr>
            <w:tcW w:w="2551" w:type="dxa"/>
          </w:tcPr>
          <w:p>
            <w:pPr>
              <w:jc w:val="right"/>
              <w:textAlignment w:val="top"/>
            </w:pPr>
            <w:r>
              <w:rPr>
                <w:rFonts w:hint="eastAsia" w:ascii="Calibri" w:hAnsi="Calibri" w:eastAsia="宋体" w:cs="Calibri"/>
                <w:color w:val="000000"/>
                <w:sz w:val="22"/>
                <w:szCs w:val="22"/>
                <w:lang w:eastAsia="zh-CN" w:bidi="ar"/>
              </w:rPr>
              <w:t>13.69</w:t>
            </w:r>
          </w:p>
        </w:tc>
        <w:tc>
          <w:tcPr>
            <w:tcW w:w="2551" w:type="dxa"/>
          </w:tcPr>
          <w:p>
            <w:pPr>
              <w:jc w:val="right"/>
              <w:rPr>
                <w:rFonts w:eastAsiaTheme="minorEastAsia"/>
                <w:lang w:eastAsia="zh-CN"/>
              </w:rPr>
            </w:pPr>
          </w:p>
        </w:tc>
        <w:tc>
          <w:tcPr>
            <w:tcW w:w="2551" w:type="dxa"/>
          </w:tcPr>
          <w:p>
            <w:pPr>
              <w:jc w:val="right"/>
              <w:textAlignment w:val="top"/>
            </w:pPr>
            <w:r>
              <w:rPr>
                <w:rFonts w:hint="eastAsia" w:ascii="Calibri" w:hAnsi="Calibri" w:eastAsia="宋体" w:cs="Calibri"/>
                <w:color w:val="000000"/>
                <w:sz w:val="22"/>
                <w:szCs w:val="22"/>
                <w:lang w:eastAsia="zh-CN" w:bidi="ar"/>
              </w:rPr>
              <w:t>13.69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2040612</w:t>
            </w:r>
          </w:p>
        </w:tc>
        <w:tc>
          <w:tcPr>
            <w:tcW w:w="4535" w:type="dxa"/>
          </w:tcPr>
          <w:p>
            <w:pPr>
              <w:textAlignment w:val="top"/>
            </w:pPr>
            <w:r>
              <w:rPr>
                <w:rFonts w:ascii="Calibri" w:hAnsi="Calibri" w:eastAsia="宋体" w:cs="Calibri"/>
                <w:color w:val="000000"/>
                <w:sz w:val="22"/>
                <w:szCs w:val="22"/>
                <w:lang w:eastAsia="zh-CN" w:bidi="ar"/>
              </w:rPr>
              <w:t>法治建设</w:t>
            </w:r>
          </w:p>
        </w:tc>
        <w:tc>
          <w:tcPr>
            <w:tcW w:w="2551" w:type="dxa"/>
          </w:tcPr>
          <w:p>
            <w:pPr>
              <w:jc w:val="right"/>
              <w:textAlignment w:val="top"/>
            </w:pPr>
            <w:r>
              <w:rPr>
                <w:rFonts w:hint="eastAsia" w:ascii="Calibri" w:hAnsi="Calibri" w:eastAsia="宋体" w:cs="Calibri"/>
                <w:color w:val="000000"/>
                <w:sz w:val="22"/>
                <w:szCs w:val="22"/>
                <w:lang w:eastAsia="zh-CN" w:bidi="ar"/>
              </w:rPr>
              <w:t>17</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rPr>
                <w:rFonts w:eastAsiaTheme="minorEastAsia"/>
                <w:lang w:eastAsia="zh-CN"/>
              </w:rPr>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4"/>
            </w:pPr>
            <w:r>
              <w:t>预算年度：2021</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支出单位经济分类科目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pPr>
            <w:r>
              <w:rPr>
                <w:rFonts w:hint="eastAsia" w:ascii="Calibri" w:hAnsi="Calibri" w:eastAsia="宋体" w:cs="Calibri"/>
                <w:color w:val="000000"/>
                <w:sz w:val="22"/>
                <w:szCs w:val="22"/>
                <w:lang w:eastAsia="zh-CN" w:bidi="ar"/>
              </w:rPr>
              <w:t>465.13</w:t>
            </w:r>
          </w:p>
        </w:tc>
        <w:tc>
          <w:tcPr>
            <w:tcW w:w="2551" w:type="dxa"/>
          </w:tcPr>
          <w:p>
            <w:pPr>
              <w:jc w:val="right"/>
              <w:textAlignment w:val="top"/>
            </w:pPr>
            <w:r>
              <w:rPr>
                <w:rFonts w:hint="eastAsia" w:ascii="Calibri" w:hAnsi="Calibri" w:eastAsia="宋体" w:cs="Calibri"/>
                <w:color w:val="000000"/>
                <w:sz w:val="22"/>
                <w:szCs w:val="22"/>
                <w:lang w:eastAsia="zh-CN" w:bidi="ar"/>
              </w:rPr>
              <w:t>360.36</w:t>
            </w:r>
          </w:p>
        </w:tc>
        <w:tc>
          <w:tcPr>
            <w:tcW w:w="2552" w:type="dxa"/>
          </w:tcPr>
          <w:p>
            <w:pPr>
              <w:jc w:val="right"/>
              <w:textAlignment w:val="top"/>
            </w:pPr>
            <w:r>
              <w:rPr>
                <w:rFonts w:hint="eastAsia" w:ascii="Calibri" w:hAnsi="Calibri" w:eastAsia="宋体" w:cs="Calibri"/>
                <w:color w:val="000000"/>
                <w:sz w:val="22"/>
                <w:szCs w:val="22"/>
                <w:lang w:eastAsia="zh-CN" w:bidi="ar"/>
              </w:rPr>
              <w:t>104.77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textAlignment w:val="top"/>
            </w:pPr>
            <w:r>
              <w:rPr>
                <w:rFonts w:hint="eastAsia" w:ascii="Calibri" w:hAnsi="Calibri" w:eastAsia="宋体" w:cs="Calibri"/>
                <w:color w:val="000000"/>
                <w:sz w:val="22"/>
                <w:szCs w:val="22"/>
                <w:lang w:eastAsia="zh-CN" w:bidi="ar"/>
              </w:rPr>
              <w:t>357.27</w:t>
            </w:r>
          </w:p>
        </w:tc>
        <w:tc>
          <w:tcPr>
            <w:tcW w:w="2551" w:type="dxa"/>
          </w:tcPr>
          <w:p>
            <w:pPr>
              <w:jc w:val="right"/>
              <w:textAlignment w:val="top"/>
            </w:pPr>
            <w:r>
              <w:rPr>
                <w:rFonts w:hint="eastAsia" w:ascii="Calibri" w:hAnsi="Calibri" w:eastAsia="宋体" w:cs="Calibri"/>
                <w:color w:val="000000"/>
                <w:sz w:val="22"/>
                <w:szCs w:val="22"/>
                <w:lang w:eastAsia="zh-CN" w:bidi="ar"/>
              </w:rPr>
              <w:t>357.27</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textAlignment w:val="top"/>
            </w:pPr>
            <w:r>
              <w:rPr>
                <w:rFonts w:hint="eastAsia" w:ascii="Calibri" w:hAnsi="Calibri" w:eastAsia="宋体" w:cs="Calibri"/>
                <w:color w:val="000000"/>
                <w:sz w:val="22"/>
                <w:szCs w:val="22"/>
                <w:lang w:eastAsia="zh-CN" w:bidi="ar"/>
              </w:rPr>
              <w:t>144.132</w:t>
            </w:r>
          </w:p>
        </w:tc>
        <w:tc>
          <w:tcPr>
            <w:tcW w:w="2551" w:type="dxa"/>
          </w:tcPr>
          <w:p>
            <w:pPr>
              <w:jc w:val="right"/>
              <w:textAlignment w:val="top"/>
            </w:pPr>
            <w:r>
              <w:rPr>
                <w:rFonts w:hint="eastAsia" w:ascii="Calibri" w:hAnsi="Calibri" w:eastAsia="宋体" w:cs="Calibri"/>
                <w:color w:val="000000"/>
                <w:sz w:val="22"/>
                <w:szCs w:val="22"/>
                <w:lang w:eastAsia="zh-CN" w:bidi="ar"/>
              </w:rPr>
              <w:t>144.132</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textAlignment w:val="top"/>
            </w:pPr>
            <w:r>
              <w:rPr>
                <w:rFonts w:hint="eastAsia" w:ascii="Calibri" w:hAnsi="Calibri" w:eastAsia="宋体" w:cs="Calibri"/>
                <w:color w:val="000000"/>
                <w:sz w:val="22"/>
                <w:szCs w:val="22"/>
                <w:lang w:eastAsia="zh-CN" w:bidi="ar"/>
              </w:rPr>
              <w:t>114.66</w:t>
            </w:r>
          </w:p>
        </w:tc>
        <w:tc>
          <w:tcPr>
            <w:tcW w:w="2551" w:type="dxa"/>
          </w:tcPr>
          <w:p>
            <w:pPr>
              <w:jc w:val="right"/>
              <w:textAlignment w:val="top"/>
            </w:pPr>
            <w:r>
              <w:rPr>
                <w:rFonts w:hint="eastAsia" w:ascii="Calibri" w:hAnsi="Calibri" w:eastAsia="宋体" w:cs="Calibri"/>
                <w:color w:val="000000"/>
                <w:sz w:val="22"/>
                <w:szCs w:val="22"/>
                <w:lang w:eastAsia="zh-CN" w:bidi="ar"/>
              </w:rPr>
              <w:t>114.66</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textAlignment w:val="top"/>
            </w:pPr>
            <w:r>
              <w:rPr>
                <w:rFonts w:hint="eastAsia" w:ascii="Calibri" w:hAnsi="Calibri" w:eastAsia="宋体" w:cs="Calibri"/>
                <w:color w:val="000000"/>
                <w:sz w:val="22"/>
                <w:szCs w:val="22"/>
                <w:lang w:eastAsia="zh-CN" w:bidi="ar"/>
              </w:rPr>
              <w:t>10.05</w:t>
            </w:r>
          </w:p>
        </w:tc>
        <w:tc>
          <w:tcPr>
            <w:tcW w:w="2551" w:type="dxa"/>
          </w:tcPr>
          <w:p>
            <w:pPr>
              <w:jc w:val="right"/>
              <w:textAlignment w:val="top"/>
            </w:pPr>
            <w:r>
              <w:rPr>
                <w:rFonts w:hint="eastAsia" w:ascii="Calibri" w:hAnsi="Calibri" w:eastAsia="宋体" w:cs="Calibri"/>
                <w:color w:val="000000"/>
                <w:sz w:val="22"/>
                <w:szCs w:val="22"/>
                <w:lang w:eastAsia="zh-CN" w:bidi="ar"/>
              </w:rPr>
              <w:t>10.05</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textAlignment w:val="top"/>
            </w:pPr>
            <w:r>
              <w:rPr>
                <w:rFonts w:hint="eastAsia" w:ascii="Calibri" w:hAnsi="Calibri" w:eastAsia="宋体" w:cs="Calibri"/>
                <w:color w:val="000000"/>
                <w:sz w:val="22"/>
                <w:szCs w:val="22"/>
                <w:lang w:eastAsia="zh-CN" w:bidi="ar"/>
              </w:rPr>
              <w:t>15.31</w:t>
            </w:r>
          </w:p>
        </w:tc>
        <w:tc>
          <w:tcPr>
            <w:tcW w:w="2551" w:type="dxa"/>
          </w:tcPr>
          <w:p>
            <w:pPr>
              <w:jc w:val="right"/>
              <w:textAlignment w:val="top"/>
            </w:pPr>
            <w:r>
              <w:rPr>
                <w:rFonts w:hint="eastAsia" w:ascii="Calibri" w:hAnsi="Calibri" w:eastAsia="宋体" w:cs="Calibri"/>
                <w:color w:val="000000"/>
                <w:sz w:val="22"/>
                <w:szCs w:val="22"/>
                <w:lang w:eastAsia="zh-CN" w:bidi="ar"/>
              </w:rPr>
              <w:t>15.31</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textAlignment w:val="top"/>
            </w:pPr>
            <w:r>
              <w:rPr>
                <w:rFonts w:hint="eastAsia" w:ascii="Calibri" w:hAnsi="Calibri" w:eastAsia="宋体" w:cs="Calibri"/>
                <w:color w:val="000000"/>
                <w:sz w:val="22"/>
                <w:szCs w:val="22"/>
                <w:lang w:eastAsia="zh-CN" w:bidi="ar"/>
              </w:rPr>
              <w:t>1.5</w:t>
            </w:r>
          </w:p>
        </w:tc>
        <w:tc>
          <w:tcPr>
            <w:tcW w:w="2551" w:type="dxa"/>
          </w:tcPr>
          <w:p>
            <w:pPr>
              <w:jc w:val="right"/>
              <w:textAlignment w:val="top"/>
            </w:pPr>
            <w:r>
              <w:rPr>
                <w:rFonts w:hint="eastAsia" w:ascii="Calibri" w:hAnsi="Calibri" w:eastAsia="宋体" w:cs="Calibri"/>
                <w:color w:val="000000"/>
                <w:sz w:val="22"/>
                <w:szCs w:val="22"/>
                <w:lang w:eastAsia="zh-CN" w:bidi="ar"/>
              </w:rPr>
              <w:t>1.5</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textAlignment w:val="top"/>
            </w:pPr>
            <w:r>
              <w:rPr>
                <w:rFonts w:hint="eastAsia" w:ascii="Calibri" w:hAnsi="Calibri" w:eastAsia="宋体" w:cs="Calibri"/>
                <w:color w:val="000000"/>
                <w:sz w:val="22"/>
                <w:szCs w:val="22"/>
                <w:lang w:eastAsia="zh-CN" w:bidi="ar"/>
              </w:rPr>
              <w:t>104.77</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104.77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textAlignment w:val="top"/>
            </w:pPr>
            <w:r>
              <w:rPr>
                <w:rFonts w:hint="eastAsia" w:ascii="Calibri" w:hAnsi="Calibri" w:eastAsia="宋体" w:cs="Calibri"/>
                <w:color w:val="000000"/>
                <w:sz w:val="22"/>
                <w:szCs w:val="22"/>
                <w:lang w:eastAsia="zh-CN" w:bidi="ar"/>
              </w:rPr>
              <w:t>10.9</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textAlignment w:val="top"/>
            </w:pPr>
            <w:r>
              <w:rPr>
                <w:rFonts w:hint="eastAsia" w:ascii="Calibri" w:hAnsi="Calibri" w:eastAsia="宋体" w:cs="Calibri"/>
                <w:color w:val="000000"/>
                <w:sz w:val="22"/>
                <w:szCs w:val="22"/>
                <w:lang w:eastAsia="zh-CN" w:bidi="ar"/>
              </w:rPr>
              <w:t>0.36</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textAlignment w:val="top"/>
            </w:pPr>
            <w:r>
              <w:rPr>
                <w:rFonts w:hint="eastAsia" w:ascii="Calibri" w:hAnsi="Calibri" w:eastAsia="宋体" w:cs="Calibri"/>
                <w:color w:val="000000"/>
                <w:sz w:val="22"/>
                <w:szCs w:val="22"/>
                <w:lang w:eastAsia="zh-CN" w:bidi="ar"/>
              </w:rPr>
              <w:t>3.7</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30226</w:t>
            </w:r>
          </w:p>
        </w:tc>
        <w:tc>
          <w:tcPr>
            <w:tcW w:w="4535" w:type="dxa"/>
          </w:tcPr>
          <w:p>
            <w:pPr>
              <w:textAlignment w:val="top"/>
            </w:pPr>
            <w:r>
              <w:rPr>
                <w:rFonts w:ascii="Calibri" w:hAnsi="Calibri" w:eastAsia="宋体" w:cs="Calibri"/>
                <w:color w:val="000000"/>
                <w:sz w:val="22"/>
                <w:szCs w:val="22"/>
                <w:lang w:eastAsia="zh-CN" w:bidi="ar"/>
              </w:rPr>
              <w:t>劳务费</w:t>
            </w:r>
          </w:p>
        </w:tc>
        <w:tc>
          <w:tcPr>
            <w:tcW w:w="2551" w:type="dxa"/>
          </w:tcPr>
          <w:p>
            <w:pPr>
              <w:jc w:val="right"/>
              <w:textAlignment w:val="top"/>
            </w:pPr>
            <w:r>
              <w:rPr>
                <w:rFonts w:hint="eastAsia" w:ascii="Calibri" w:hAnsi="Calibri" w:eastAsia="宋体" w:cs="Calibri"/>
                <w:color w:val="000000"/>
                <w:sz w:val="22"/>
                <w:szCs w:val="22"/>
                <w:lang w:eastAsia="zh-CN" w:bidi="ar"/>
              </w:rPr>
              <w:t>49.96</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49.96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textAlignment w:val="top"/>
            </w:pPr>
            <w:r>
              <w:rPr>
                <w:rFonts w:hint="eastAsia" w:ascii="Calibri" w:hAnsi="Calibri" w:eastAsia="宋体" w:cs="Calibri"/>
                <w:color w:val="000000"/>
                <w:sz w:val="22"/>
                <w:szCs w:val="22"/>
                <w:lang w:eastAsia="zh-CN" w:bidi="ar"/>
              </w:rPr>
              <w:t>2.14</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textAlignment w:val="top"/>
            </w:pPr>
            <w:r>
              <w:rPr>
                <w:rFonts w:hint="eastAsia" w:ascii="Calibri" w:hAnsi="Calibri" w:eastAsia="宋体" w:cs="Calibri"/>
                <w:color w:val="000000"/>
                <w:sz w:val="22"/>
                <w:szCs w:val="22"/>
                <w:lang w:eastAsia="zh-CN" w:bidi="ar"/>
              </w:rPr>
              <w:t>4.37</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30231</w:t>
            </w:r>
          </w:p>
        </w:tc>
        <w:tc>
          <w:tcPr>
            <w:tcW w:w="4535" w:type="dxa"/>
          </w:tcPr>
          <w:p>
            <w:pPr>
              <w:textAlignment w:val="top"/>
            </w:pPr>
            <w:r>
              <w:rPr>
                <w:rFonts w:ascii="Calibri" w:hAnsi="Calibri" w:eastAsia="宋体" w:cs="Calibri"/>
                <w:color w:val="000000"/>
                <w:sz w:val="22"/>
                <w:szCs w:val="22"/>
                <w:lang w:eastAsia="zh-CN" w:bidi="ar"/>
              </w:rPr>
              <w:t>公务用车运行维护费</w:t>
            </w:r>
          </w:p>
        </w:tc>
        <w:tc>
          <w:tcPr>
            <w:tcW w:w="2551" w:type="dxa"/>
          </w:tcPr>
          <w:p>
            <w:pPr>
              <w:jc w:val="right"/>
              <w:textAlignment w:val="top"/>
            </w:pPr>
            <w:r>
              <w:rPr>
                <w:rFonts w:hint="eastAsia" w:ascii="Calibri" w:hAnsi="Calibri" w:eastAsia="宋体" w:cs="Calibri"/>
                <w:color w:val="000000"/>
                <w:sz w:val="22"/>
                <w:szCs w:val="22"/>
                <w:lang w:eastAsia="zh-CN" w:bidi="ar"/>
              </w:rPr>
              <w:t>14</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textAlignment w:val="top"/>
            </w:pPr>
            <w:r>
              <w:rPr>
                <w:rFonts w:hint="eastAsia" w:ascii="Calibri" w:hAnsi="Calibri" w:eastAsia="宋体" w:cs="Calibri"/>
                <w:color w:val="000000"/>
                <w:sz w:val="22"/>
                <w:szCs w:val="22"/>
                <w:lang w:eastAsia="zh-CN" w:bidi="ar"/>
              </w:rPr>
              <w:t>17.58</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textAlignment w:val="top"/>
            </w:pPr>
            <w:r>
              <w:rPr>
                <w:rFonts w:hint="eastAsia" w:ascii="Calibri" w:hAnsi="Calibri" w:eastAsia="宋体" w:cs="Calibri"/>
                <w:color w:val="000000"/>
                <w:sz w:val="22"/>
                <w:szCs w:val="22"/>
                <w:lang w:eastAsia="zh-CN" w:bidi="ar"/>
              </w:rPr>
              <w:t>0.76</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pPr>
            <w:r>
              <w:rPr>
                <w:rFonts w:ascii="Calibri" w:hAnsi="Calibri" w:eastAsia="宋体" w:cs="Calibri"/>
                <w:color w:val="000000"/>
                <w:sz w:val="22"/>
                <w:szCs w:val="22"/>
                <w:lang w:eastAsia="zh-CN" w:bidi="ar"/>
              </w:rPr>
              <w:t>303</w:t>
            </w:r>
          </w:p>
        </w:tc>
        <w:tc>
          <w:tcPr>
            <w:tcW w:w="4535" w:type="dxa"/>
          </w:tcPr>
          <w:p>
            <w:pPr>
              <w:textAlignment w:val="top"/>
            </w:pPr>
            <w:r>
              <w:rPr>
                <w:rFonts w:ascii="Calibri" w:hAnsi="Calibri" w:eastAsia="宋体" w:cs="Calibri"/>
                <w:color w:val="000000"/>
                <w:sz w:val="22"/>
                <w:szCs w:val="22"/>
                <w:lang w:eastAsia="zh-CN" w:bidi="ar"/>
              </w:rPr>
              <w:t>对个人和家庭的补助</w:t>
            </w:r>
          </w:p>
        </w:tc>
        <w:tc>
          <w:tcPr>
            <w:tcW w:w="2551" w:type="dxa"/>
          </w:tcPr>
          <w:p>
            <w:pPr>
              <w:jc w:val="right"/>
              <w:textAlignment w:val="top"/>
            </w:pPr>
            <w:r>
              <w:rPr>
                <w:rFonts w:hint="eastAsia" w:ascii="Calibri" w:hAnsi="Calibri" w:eastAsia="宋体" w:cs="Calibri"/>
                <w:color w:val="000000"/>
                <w:sz w:val="22"/>
                <w:szCs w:val="22"/>
                <w:lang w:eastAsia="zh-CN" w:bidi="ar"/>
              </w:rPr>
              <w:t>1.45</w:t>
            </w:r>
          </w:p>
        </w:tc>
        <w:tc>
          <w:tcPr>
            <w:tcW w:w="2551" w:type="dxa"/>
          </w:tcPr>
          <w:p>
            <w:pPr>
              <w:jc w:val="right"/>
              <w:textAlignment w:val="top"/>
            </w:pPr>
            <w:r>
              <w:rPr>
                <w:rFonts w:hint="eastAsia" w:ascii="Calibri" w:hAnsi="Calibri" w:eastAsia="宋体" w:cs="Calibri"/>
                <w:color w:val="000000"/>
                <w:sz w:val="22"/>
                <w:szCs w:val="22"/>
                <w:lang w:eastAsia="zh-CN" w:bidi="ar"/>
              </w:rPr>
              <w:t>1.45</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w:t>
            </w:r>
          </w:p>
        </w:tc>
        <w:tc>
          <w:tcPr>
            <w:tcW w:w="1191"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30305</w:t>
            </w:r>
          </w:p>
        </w:tc>
        <w:tc>
          <w:tcPr>
            <w:tcW w:w="4535"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生活补助</w:t>
            </w:r>
          </w:p>
        </w:tc>
        <w:tc>
          <w:tcPr>
            <w:tcW w:w="2551" w:type="dxa"/>
          </w:tcPr>
          <w:p>
            <w:pPr>
              <w:jc w:val="right"/>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lang w:eastAsia="zh-CN" w:bidi="ar"/>
              </w:rPr>
              <w:t>1.45</w:t>
            </w:r>
          </w:p>
        </w:tc>
        <w:tc>
          <w:tcPr>
            <w:tcW w:w="2551" w:type="dxa"/>
          </w:tcPr>
          <w:p>
            <w:pPr>
              <w:jc w:val="right"/>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lang w:eastAsia="zh-CN" w:bidi="ar"/>
              </w:rPr>
              <w:t>1.45</w:t>
            </w:r>
          </w:p>
        </w:tc>
        <w:tc>
          <w:tcPr>
            <w:tcW w:w="2552"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7"/>
      <w:r>
        <w:rPr>
          <w:rFonts w:ascii="方正小标宋_GBK" w:hAnsi="方正小标宋_GBK" w:eastAsia="方正小标宋_GBK" w:cs="方正小标宋_GBK"/>
          <w:color w:val="000000"/>
          <w:sz w:val="36"/>
        </w:rPr>
        <w:t>单位预算政府基金预算财政拨款支出表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4"/>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ascii="方正小标宋_GBK" w:hAnsi="方正小标宋_GBK" w:eastAsia="方正小标宋_GBK" w:cs="方正小标宋_GBK"/>
          <w:color w:val="000000"/>
          <w:sz w:val="36"/>
        </w:rPr>
        <w:t>单位预算国有资本经营预算财政拨款支出表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4"/>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ascii="方正小标宋_GBK" w:hAnsi="方正小标宋_GBK" w:eastAsia="方正小标宋_GBK" w:cs="方正小标宋_GBK"/>
          <w:color w:val="000000"/>
          <w:sz w:val="36"/>
        </w:rPr>
        <w:t>单位预算财政拨款“三公”经费支出表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t>318</w:t>
            </w:r>
            <w:r>
              <w:rPr>
                <w:rFonts w:hint="eastAsia"/>
                <w:lang w:eastAsia="zh-CN"/>
              </w:rPr>
              <w:t>涞水</w:t>
            </w:r>
            <w:r>
              <w:t>县</w:t>
            </w:r>
            <w:r>
              <w:rPr>
                <w:rFonts w:hint="eastAsia"/>
                <w:lang w:eastAsia="zh-CN"/>
              </w:rPr>
              <w:t>司法局</w:t>
            </w:r>
          </w:p>
        </w:tc>
        <w:tc>
          <w:tcPr>
            <w:tcW w:w="2381" w:type="dxa"/>
            <w:tcBorders>
              <w:top w:val="single" w:color="FFFFFF" w:sz="6" w:space="0"/>
              <w:left w:val="single" w:color="FFFFFF" w:sz="6" w:space="0"/>
              <w:right w:val="single" w:color="FFFFFF" w:sz="6" w:space="0"/>
            </w:tcBorders>
            <w:vAlign w:val="center"/>
          </w:tcPr>
          <w:p>
            <w:pPr>
              <w:pStyle w:val="14"/>
            </w:pPr>
            <w:r>
              <w:t>预算年度：2021</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tcPr>
          <w:p>
            <w:pPr>
              <w:jc w:val="right"/>
              <w:textAlignment w:val="top"/>
            </w:pPr>
            <w:r>
              <w:rPr>
                <w:rFonts w:hint="eastAsia" w:ascii="Calibri" w:hAnsi="Calibri" w:eastAsia="宋体" w:cs="Calibri"/>
                <w:color w:val="000000"/>
                <w:sz w:val="22"/>
                <w:szCs w:val="22"/>
                <w:lang w:eastAsia="zh-CN" w:bidi="ar"/>
              </w:rPr>
              <w:t>14.00</w:t>
            </w:r>
          </w:p>
        </w:tc>
        <w:tc>
          <w:tcPr>
            <w:tcW w:w="2381" w:type="dxa"/>
          </w:tcPr>
          <w:p>
            <w:pPr>
              <w:jc w:val="right"/>
              <w:textAlignment w:val="top"/>
            </w:pPr>
            <w:r>
              <w:rPr>
                <w:rFonts w:hint="eastAsia" w:ascii="Calibri" w:hAnsi="Calibri" w:eastAsia="宋体" w:cs="Calibri"/>
                <w:color w:val="000000"/>
                <w:sz w:val="22"/>
                <w:szCs w:val="22"/>
                <w:lang w:eastAsia="zh-CN" w:bidi="ar"/>
              </w:rPr>
              <w:t>14.00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2" w:type="dxa"/>
          </w:tcPr>
          <w:p>
            <w:pPr>
              <w:jc w:val="right"/>
              <w:textAlignment w:val="top"/>
              <w:rPr>
                <w:rFonts w:eastAsia="方正书宋_GBK"/>
                <w:lang w:eastAsia="zh-CN"/>
              </w:rPr>
            </w:pPr>
            <w:r>
              <w:rPr>
                <w:rFonts w:hint="eastAsia" w:ascii="Calibri" w:hAnsi="Calibri" w:eastAsia="宋体" w:cs="Calibri"/>
                <w:color w:val="000000"/>
                <w:sz w:val="22"/>
                <w:szCs w:val="22"/>
                <w:lang w:eastAsia="zh-CN" w:bidi="ar"/>
              </w:rPr>
              <w:t>14.00</w:t>
            </w:r>
          </w:p>
        </w:tc>
        <w:tc>
          <w:tcPr>
            <w:tcW w:w="2381" w:type="dxa"/>
          </w:tcPr>
          <w:p>
            <w:pPr>
              <w:jc w:val="right"/>
              <w:textAlignment w:val="top"/>
            </w:pPr>
            <w:r>
              <w:rPr>
                <w:rFonts w:hint="eastAsia" w:ascii="Calibri" w:hAnsi="Calibri" w:eastAsia="宋体" w:cs="Calibri"/>
                <w:color w:val="000000"/>
                <w:sz w:val="22"/>
                <w:szCs w:val="22"/>
                <w:lang w:eastAsia="zh-CN" w:bidi="ar"/>
              </w:rPr>
              <w:t>14.00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rPr>
                <w:lang w:eastAsia="zh-CN"/>
              </w:rPr>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2"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14.00</w:t>
            </w:r>
          </w:p>
        </w:tc>
        <w:tc>
          <w:tcPr>
            <w:tcW w:w="2381"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2"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14.00</w:t>
            </w:r>
          </w:p>
        </w:tc>
        <w:tc>
          <w:tcPr>
            <w:tcW w:w="2381"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t>三、公务接待费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rPr>
          <w:rFonts w:ascii="方正小标宋_GBK" w:hAnsi="方正小标宋_GBK" w:eastAsia="方正小标宋_GBK" w:cs="方正小标宋_GBK"/>
          <w:color w:val="000000"/>
          <w:sz w:val="44"/>
        </w:rPr>
      </w:pPr>
      <w:bookmarkStart w:id="7" w:name="_Toc_3_3_0000000012"/>
      <w:r>
        <w:rPr>
          <w:rFonts w:hint="eastAsia" w:ascii="方正小标宋_GBK" w:hAnsi="方正小标宋_GBK" w:eastAsia="方正小标宋_GBK" w:cs="方正小标宋_GBK"/>
          <w:color w:val="000000"/>
          <w:sz w:val="44"/>
        </w:rPr>
        <w:t>涞水县司法局2021年单位预算信息公开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中华人民共和国预算法</w:t>
      </w:r>
      <w:r>
        <w:rPr>
          <w:rFonts w:hint="eastAsia" w:ascii="仿宋_GB2312" w:hAnsi="仿宋_GB2312" w:eastAsia="仿宋_GB2312" w:cs="仿宋_GB2312"/>
          <w:sz w:val="32"/>
          <w:szCs w:val="32"/>
        </w:rPr>
        <w:t>》、《地方预决算公开操作规程》和《河北省省级 预算公开办法》规定，现将涞水县司法局2021年单位预算公开如下：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一、单位职责、机构设置等基本情况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单位职责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根据《涞水县司法局职能配置、内设机构和人员编制规定》， 涞水县司法局的主要职责是：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（一）贯彻执行司法行政工作的法律、法规、方针、政策和司法行政地方性法规、规章；拟订全县司法行政工作发展规划及年度计划并组织监督实施。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（二）制定全县普及法律常识规划和法治宣传教育计划并组织实施，指导县级各行业、县属各单位及乡镇（街道）的法治宣传工作。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（三）负责指导监督律师工作、公证工作并承担相应责任，监督全县律师机构、公证机构活动；指导监督企事业法律顾问工作。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（四）监督管理全县法律援助工作。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（五）指导、监督、管理乡镇（街道）司法所建设和人民调解、基层法律服务、帮教安置工作。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（六）指导管理全县社区矫正工作。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（七）管理、监督、指导全县面向社会服务的司法鉴定工作。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（八）负责全县司法行政系统的队伍建设、思想政治、对外宣传和交流工作。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（九）承办县委、县政府交办的其它事项。</w:t>
      </w:r>
    </w:p>
    <w:p>
      <w:pPr>
        <w:spacing w:line="560" w:lineRule="exact"/>
        <w:jc w:val="center"/>
        <w:rPr>
          <w:rFonts w:ascii="宋体" w:hAnsi="宋体" w:eastAsia="宋体" w:cs="宋体"/>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w:t>
            </w:r>
            <w:r>
              <w:t>县</w:t>
            </w:r>
            <w:r>
              <w:rPr>
                <w:rFonts w:hint="eastAsia"/>
                <w:lang w:eastAsia="zh-CN"/>
              </w:rPr>
              <w:t>司法局</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line="560" w:lineRule="exact"/>
        <w:rPr>
          <w:rFonts w:ascii="楷体_GB2312" w:hAnsi="楷体_GB2312" w:eastAsia="楷体_GB2312" w:cs="楷体_GB2312"/>
          <w:sz w:val="32"/>
          <w:szCs w:val="32"/>
        </w:rPr>
      </w:pPr>
    </w:p>
    <w:p>
      <w:pPr>
        <w:spacing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二、单位预算安排总体情况</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（一）收入说明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反映本单位当年全部收入。2021年预算总收入564.28万元其中：一、财政拨款收入</w:t>
      </w:r>
      <w:r>
        <w:rPr>
          <w:rFonts w:hint="eastAsia" w:ascii="仿宋_GB2312" w:hAnsi="仿宋_GB2312" w:eastAsia="仿宋_GB2312" w:cs="仿宋_GB2312"/>
          <w:sz w:val="32"/>
          <w:szCs w:val="32"/>
          <w:lang w:eastAsia="zh-CN"/>
        </w:rPr>
        <w:t>564.28</w:t>
      </w:r>
      <w:r>
        <w:rPr>
          <w:rFonts w:hint="eastAsia" w:ascii="仿宋_GB2312" w:hAnsi="仿宋_GB2312" w:eastAsia="仿宋_GB2312" w:cs="仿宋_GB2312"/>
          <w:sz w:val="32"/>
          <w:szCs w:val="32"/>
        </w:rPr>
        <w:t>万元，基金预算收入0 万元 ，财政专户核拨收入 0 万元，其他来源收入  0 万元。</w:t>
      </w:r>
    </w:p>
    <w:p>
      <w:pPr>
        <w:spacing w:line="560" w:lineRule="exact"/>
        <w:rPr>
          <w:rFonts w:ascii="楷体_GB2312" w:hAnsi="楷体_GB2312" w:eastAsia="楷体_GB2312" w:cs="楷体_GB2312"/>
          <w:sz w:val="32"/>
          <w:szCs w:val="32"/>
        </w:rPr>
      </w:pPr>
      <w:r>
        <w:rPr>
          <w:rFonts w:hint="eastAsia" w:ascii="仿宋_GB2312" w:hAnsi="仿宋_GB2312" w:eastAsia="仿宋_GB2312" w:cs="仿宋_GB2312"/>
          <w:sz w:val="32"/>
          <w:szCs w:val="32"/>
        </w:rPr>
        <w:t xml:space="preserve">    （二）</w:t>
      </w:r>
      <w:r>
        <w:rPr>
          <w:rFonts w:hint="eastAsia" w:ascii="楷体_GB2312" w:hAnsi="楷体_GB2312" w:eastAsia="楷体_GB2312" w:cs="楷体_GB2312"/>
          <w:sz w:val="32"/>
          <w:szCs w:val="32"/>
        </w:rPr>
        <w:t xml:space="preserve">支出说明 </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支出说明 收支预算总表支出栏、基本支出表、项目支出表按经济分类和支出功能分类科目编制，反映我单位预算中支出预算的总体情况。2021年一般公共预算总支出564.28万元，基本支出465.13万元，包括人员经费</w:t>
      </w:r>
      <w:r>
        <w:rPr>
          <w:rFonts w:hint="eastAsia" w:ascii="仿宋" w:hAnsi="仿宋" w:eastAsia="仿宋" w:cs="仿宋"/>
          <w:sz w:val="32"/>
          <w:szCs w:val="32"/>
          <w:lang w:eastAsia="zh-CN"/>
        </w:rPr>
        <w:t>360.36</w:t>
      </w:r>
      <w:r>
        <w:rPr>
          <w:rFonts w:hint="eastAsia" w:ascii="仿宋" w:hAnsi="仿宋" w:eastAsia="仿宋" w:cs="仿宋"/>
          <w:sz w:val="32"/>
          <w:szCs w:val="32"/>
        </w:rPr>
        <w:t>万元</w:t>
      </w:r>
      <w:r>
        <w:rPr>
          <w:rFonts w:hint="eastAsia" w:ascii="仿宋_GB2312" w:hAnsi="仿宋_GB2312" w:eastAsia="仿宋_GB2312" w:cs="仿宋_GB2312"/>
          <w:sz w:val="32"/>
          <w:szCs w:val="32"/>
        </w:rPr>
        <w:t>日常公用经费</w:t>
      </w:r>
      <w:r>
        <w:rPr>
          <w:rFonts w:hint="eastAsia" w:ascii="仿宋_GB2312" w:hAnsi="仿宋_GB2312" w:eastAsia="仿宋_GB2312" w:cs="仿宋_GB2312"/>
          <w:sz w:val="32"/>
          <w:szCs w:val="32"/>
          <w:lang w:eastAsia="zh-CN"/>
        </w:rPr>
        <w:t>104.77</w:t>
      </w:r>
      <w:r>
        <w:rPr>
          <w:rFonts w:hint="eastAsia" w:ascii="仿宋_GB2312" w:hAnsi="仿宋_GB2312" w:eastAsia="仿宋_GB2312" w:cs="仿宋_GB2312"/>
          <w:sz w:val="32"/>
          <w:szCs w:val="32"/>
        </w:rPr>
        <w:t>万元；项目支出131.79万元，</w:t>
      </w:r>
      <w:r>
        <w:rPr>
          <w:rFonts w:hint="eastAsia" w:ascii="仿宋" w:hAnsi="仿宋" w:eastAsia="仿宋" w:cs="仿宋"/>
          <w:sz w:val="32"/>
          <w:szCs w:val="32"/>
        </w:rPr>
        <w:t>2021年基层公检法司转移支付资冀财政法【2020】71号资金26万元；2021年社区矫正补助资金冀财政法【2020】74号4.58万元、2021年中央政法纪检监察转移支付资金【2020】70号55万元、普法宣传10万元、律师管理0.3万元、公共法律服务1.8万元、基层司法业务8万元、社区矫正9.11万元、法制办项目经费5万元、政府法律顾问经费12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2021年机关运行经费106.41万元其中：办公费</w:t>
      </w:r>
      <w:r>
        <w:rPr>
          <w:rFonts w:hint="eastAsia" w:ascii="仿宋" w:hAnsi="仿宋" w:eastAsia="仿宋" w:cs="仿宋"/>
          <w:sz w:val="32"/>
          <w:szCs w:val="32"/>
          <w:lang w:eastAsia="zh-CN"/>
        </w:rPr>
        <w:t>10.9</w:t>
      </w:r>
      <w:r>
        <w:rPr>
          <w:rFonts w:hint="eastAsia" w:ascii="仿宋" w:hAnsi="仿宋" w:eastAsia="仿宋" w:cs="仿宋"/>
          <w:sz w:val="32"/>
          <w:szCs w:val="32"/>
        </w:rPr>
        <w:t>万元、邮电费0.36万元、差旅费</w:t>
      </w:r>
      <w:r>
        <w:rPr>
          <w:rFonts w:hint="eastAsia" w:ascii="仿宋" w:hAnsi="仿宋" w:eastAsia="仿宋" w:cs="仿宋"/>
          <w:sz w:val="32"/>
          <w:szCs w:val="32"/>
          <w:lang w:eastAsia="zh-CN"/>
        </w:rPr>
        <w:t>3.7</w:t>
      </w:r>
      <w:r>
        <w:rPr>
          <w:rFonts w:hint="eastAsia" w:ascii="仿宋" w:hAnsi="仿宋" w:eastAsia="仿宋" w:cs="仿宋"/>
          <w:sz w:val="32"/>
          <w:szCs w:val="32"/>
        </w:rPr>
        <w:t>万元、劳务费49.96万元、公务用车运行维护费14万元、其他交通费用17.58万元、离退休人员经费0.8万元、工会经费2.</w:t>
      </w:r>
      <w:r>
        <w:rPr>
          <w:rFonts w:hint="eastAsia" w:ascii="仿宋" w:hAnsi="仿宋" w:eastAsia="仿宋" w:cs="仿宋"/>
          <w:sz w:val="32"/>
          <w:szCs w:val="32"/>
          <w:lang w:eastAsia="zh-CN"/>
        </w:rPr>
        <w:t>1</w:t>
      </w:r>
      <w:r>
        <w:rPr>
          <w:rFonts w:hint="eastAsia" w:ascii="仿宋" w:hAnsi="仿宋" w:eastAsia="仿宋" w:cs="仿宋"/>
          <w:sz w:val="32"/>
          <w:szCs w:val="32"/>
        </w:rPr>
        <w:t>4万元、福利费4.</w:t>
      </w:r>
      <w:r>
        <w:rPr>
          <w:rFonts w:hint="eastAsia" w:ascii="仿宋" w:hAnsi="仿宋" w:eastAsia="仿宋" w:cs="仿宋"/>
          <w:sz w:val="32"/>
          <w:szCs w:val="32"/>
          <w:lang w:eastAsia="zh-CN"/>
        </w:rPr>
        <w:t>3</w:t>
      </w:r>
      <w:r>
        <w:rPr>
          <w:rFonts w:hint="eastAsia" w:ascii="仿宋" w:hAnsi="仿宋" w:eastAsia="仿宋" w:cs="仿宋"/>
          <w:sz w:val="32"/>
          <w:szCs w:val="32"/>
        </w:rPr>
        <w:t>7万元。</w:t>
      </w:r>
    </w:p>
    <w:p>
      <w:pPr>
        <w:spacing w:before="10" w:after="10" w:line="360" w:lineRule="auto"/>
        <w:ind w:firstLine="640" w:firstLineChars="200"/>
        <w:outlineLvl w:val="2"/>
        <w:rPr>
          <w:rFonts w:ascii="黑体" w:hAnsi="黑体" w:eastAsia="黑体" w:cs="黑体"/>
          <w:color w:val="000000"/>
          <w:sz w:val="32"/>
        </w:rPr>
      </w:pPr>
      <w:r>
        <w:rPr>
          <w:rFonts w:hint="eastAsia" w:ascii="黑体" w:hAnsi="黑体" w:eastAsia="黑体" w:cs="黑体"/>
          <w:sz w:val="32"/>
          <w:szCs w:val="32"/>
        </w:rPr>
        <w:t>四、</w:t>
      </w:r>
      <w:r>
        <w:rPr>
          <w:rFonts w:ascii="黑体" w:hAnsi="黑体" w:eastAsia="黑体" w:cs="黑体"/>
          <w:color w:val="000000"/>
          <w:sz w:val="32"/>
        </w:rPr>
        <w:t>财政拨款“三公”经费预算情况及增减变化原因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一般公共预算拨款“三公”经费预算15.6万元，其中公务用车维护费15万元，接待费0.6万元，2021年一般公共预算拨款“三公”经费预算公务用车维护费14万元，同比减少1万元，减少6.7%。2021年无公务接待费，与去年减少0.6万元，无因公出国（境）费。</w:t>
      </w:r>
    </w:p>
    <w:p>
      <w:pPr>
        <w:spacing w:line="560" w:lineRule="exact"/>
        <w:rPr>
          <w:rFonts w:ascii="宋体" w:hAnsi="宋体" w:eastAsia="宋体" w:cs="宋体"/>
        </w:rPr>
      </w:pPr>
    </w:p>
    <w:p>
      <w:pPr>
        <w:spacing w:line="560" w:lineRule="exact"/>
        <w:ind w:firstLine="1200" w:firstLineChars="500"/>
        <w:rPr>
          <w:rFonts w:hint="eastAsia" w:ascii="宋体" w:hAnsi="宋体" w:eastAsia="宋体" w:cs="宋体"/>
          <w:lang w:eastAsia="zh-CN"/>
        </w:rPr>
      </w:pPr>
    </w:p>
    <w:p>
      <w:pPr>
        <w:spacing w:line="560" w:lineRule="exact"/>
        <w:ind w:firstLine="1200" w:firstLineChars="500"/>
        <w:rPr>
          <w:rFonts w:hint="eastAsia" w:ascii="宋体" w:hAnsi="宋体" w:eastAsia="宋体" w:cs="宋体"/>
          <w:lang w:eastAsia="zh-CN"/>
        </w:rPr>
      </w:pPr>
    </w:p>
    <w:p>
      <w:pPr>
        <w:spacing w:line="560" w:lineRule="exact"/>
        <w:ind w:firstLine="1200" w:firstLineChars="500"/>
        <w:rPr>
          <w:rFonts w:ascii="宋体" w:hAnsi="宋体" w:eastAsia="宋体" w:cs="宋体"/>
        </w:rPr>
      </w:pPr>
      <w:r>
        <w:rPr>
          <w:rFonts w:hint="eastAsia" w:ascii="宋体" w:hAnsi="宋体" w:eastAsia="宋体" w:cs="宋体"/>
        </w:rPr>
        <w:t>涞水县司法局三公经费预算情况及增减变化原因</w:t>
      </w:r>
    </w:p>
    <w:p>
      <w:pPr>
        <w:spacing w:line="560" w:lineRule="exact"/>
        <w:jc w:val="center"/>
        <w:rPr>
          <w:rFonts w:ascii="宋体" w:hAnsi="宋体" w:eastAsia="宋体" w:cs="宋体"/>
        </w:rPr>
      </w:pPr>
      <w:r>
        <w:rPr>
          <w:rFonts w:hint="eastAsia" w:ascii="宋体" w:hAnsi="宋体" w:eastAsia="宋体" w:cs="宋体"/>
        </w:rPr>
        <w:t xml:space="preserve">            单位：万元</w:t>
      </w:r>
    </w:p>
    <w:tbl>
      <w:tblPr>
        <w:tblStyle w:val="9"/>
        <w:tblW w:w="831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1455"/>
        <w:gridCol w:w="1485"/>
        <w:gridCol w:w="102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25" w:type="dxa"/>
            <w:tcBorders>
              <w:right w:val="nil"/>
            </w:tcBorders>
            <w:vAlign w:val="center"/>
          </w:tcPr>
          <w:p>
            <w:pPr>
              <w:spacing w:line="400" w:lineRule="exact"/>
              <w:jc w:val="center"/>
              <w:rPr>
                <w:rFonts w:ascii="宋体" w:hAnsi="宋体" w:eastAsia="宋体" w:cs="宋体"/>
              </w:rPr>
            </w:pPr>
            <w:r>
              <w:rPr>
                <w:rFonts w:hint="eastAsia" w:ascii="宋体" w:hAnsi="宋体" w:eastAsia="宋体" w:cs="宋体"/>
              </w:rPr>
              <w:t>项目名称</w:t>
            </w:r>
          </w:p>
        </w:tc>
        <w:tc>
          <w:tcPr>
            <w:tcW w:w="1455" w:type="dxa"/>
            <w:tcBorders>
              <w:right w:val="nil"/>
            </w:tcBorders>
            <w:vAlign w:val="center"/>
          </w:tcPr>
          <w:p>
            <w:pPr>
              <w:spacing w:line="400" w:lineRule="exact"/>
              <w:jc w:val="center"/>
              <w:rPr>
                <w:rFonts w:ascii="宋体" w:hAnsi="宋体" w:eastAsia="宋体" w:cs="宋体"/>
              </w:rPr>
            </w:pPr>
            <w:r>
              <w:rPr>
                <w:rFonts w:hint="eastAsia" w:ascii="宋体" w:hAnsi="宋体" w:eastAsia="宋体" w:cs="宋体"/>
              </w:rPr>
              <w:t>2020年度</w:t>
            </w:r>
          </w:p>
          <w:p>
            <w:pPr>
              <w:spacing w:line="400" w:lineRule="exact"/>
              <w:jc w:val="center"/>
              <w:rPr>
                <w:rFonts w:ascii="宋体" w:hAnsi="宋体" w:eastAsia="宋体" w:cs="宋体"/>
              </w:rPr>
            </w:pPr>
            <w:r>
              <w:rPr>
                <w:rFonts w:hint="eastAsia" w:ascii="宋体" w:hAnsi="宋体" w:eastAsia="宋体" w:cs="宋体"/>
              </w:rPr>
              <w:t>预算</w:t>
            </w:r>
          </w:p>
        </w:tc>
        <w:tc>
          <w:tcPr>
            <w:tcW w:w="1485" w:type="dxa"/>
            <w:tcBorders>
              <w:right w:val="nil"/>
            </w:tcBorders>
            <w:vAlign w:val="center"/>
          </w:tcPr>
          <w:p>
            <w:pPr>
              <w:spacing w:line="400" w:lineRule="exact"/>
              <w:jc w:val="center"/>
              <w:rPr>
                <w:rFonts w:ascii="宋体" w:hAnsi="宋体" w:eastAsia="宋体" w:cs="宋体"/>
              </w:rPr>
            </w:pPr>
            <w:r>
              <w:rPr>
                <w:rFonts w:hint="eastAsia" w:ascii="宋体" w:hAnsi="宋体" w:eastAsia="宋体" w:cs="宋体"/>
              </w:rPr>
              <w:t>2021年度</w:t>
            </w:r>
          </w:p>
          <w:p>
            <w:pPr>
              <w:spacing w:line="400" w:lineRule="exact"/>
              <w:jc w:val="center"/>
              <w:rPr>
                <w:rFonts w:ascii="宋体" w:hAnsi="宋体" w:eastAsia="宋体" w:cs="宋体"/>
              </w:rPr>
            </w:pPr>
            <w:r>
              <w:rPr>
                <w:rFonts w:hint="eastAsia" w:ascii="宋体" w:hAnsi="宋体" w:eastAsia="宋体" w:cs="宋体"/>
              </w:rPr>
              <w:t>预算</w:t>
            </w:r>
          </w:p>
        </w:tc>
        <w:tc>
          <w:tcPr>
            <w:tcW w:w="1020" w:type="dxa"/>
            <w:tcBorders>
              <w:right w:val="nil"/>
            </w:tcBorders>
            <w:vAlign w:val="center"/>
          </w:tcPr>
          <w:p>
            <w:pPr>
              <w:spacing w:line="400" w:lineRule="exact"/>
              <w:jc w:val="center"/>
              <w:rPr>
                <w:rFonts w:ascii="宋体" w:hAnsi="宋体" w:eastAsia="宋体" w:cs="宋体"/>
              </w:rPr>
            </w:pPr>
            <w:r>
              <w:rPr>
                <w:rFonts w:hint="eastAsia" w:ascii="宋体" w:hAnsi="宋体" w:eastAsia="宋体" w:cs="宋体"/>
              </w:rPr>
              <w:t>增减</w:t>
            </w:r>
          </w:p>
          <w:p>
            <w:pPr>
              <w:spacing w:line="400" w:lineRule="exact"/>
              <w:jc w:val="center"/>
              <w:rPr>
                <w:rFonts w:ascii="宋体" w:hAnsi="宋体" w:eastAsia="宋体" w:cs="宋体"/>
              </w:rPr>
            </w:pPr>
            <w:r>
              <w:rPr>
                <w:rFonts w:hint="eastAsia" w:ascii="宋体" w:hAnsi="宋体" w:eastAsia="宋体" w:cs="宋体"/>
              </w:rPr>
              <w:t>金额</w:t>
            </w:r>
          </w:p>
        </w:tc>
        <w:tc>
          <w:tcPr>
            <w:tcW w:w="2025" w:type="dxa"/>
            <w:tcBorders>
              <w:right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rPr>
            </w:pPr>
            <w:r>
              <w:rPr>
                <w:rFonts w:hint="eastAsia" w:ascii="宋体" w:hAnsi="宋体" w:eastAsia="宋体" w:cs="宋体"/>
              </w:rPr>
              <w:t>因公出国经费</w:t>
            </w:r>
          </w:p>
        </w:tc>
        <w:tc>
          <w:tcPr>
            <w:tcW w:w="1455" w:type="dxa"/>
            <w:vAlign w:val="center"/>
          </w:tcPr>
          <w:p>
            <w:pPr>
              <w:spacing w:line="400" w:lineRule="exact"/>
              <w:jc w:val="center"/>
              <w:rPr>
                <w:rFonts w:ascii="宋体" w:hAnsi="宋体" w:eastAsia="宋体" w:cs="宋体"/>
              </w:rPr>
            </w:pPr>
            <w:r>
              <w:rPr>
                <w:rFonts w:hint="eastAsia" w:ascii="宋体" w:hAnsi="宋体" w:eastAsia="宋体" w:cs="宋体"/>
              </w:rPr>
              <w:t>0</w:t>
            </w:r>
          </w:p>
        </w:tc>
        <w:tc>
          <w:tcPr>
            <w:tcW w:w="1485" w:type="dxa"/>
            <w:vAlign w:val="center"/>
          </w:tcPr>
          <w:p>
            <w:pPr>
              <w:spacing w:line="400" w:lineRule="exact"/>
              <w:jc w:val="center"/>
              <w:rPr>
                <w:rFonts w:ascii="宋体" w:hAnsi="宋体" w:eastAsia="宋体" w:cs="宋体"/>
              </w:rPr>
            </w:pPr>
            <w:r>
              <w:rPr>
                <w:rFonts w:hint="eastAsia" w:ascii="宋体" w:hAnsi="宋体" w:eastAsia="宋体" w:cs="宋体"/>
              </w:rPr>
              <w:t>0</w:t>
            </w:r>
          </w:p>
        </w:tc>
        <w:tc>
          <w:tcPr>
            <w:tcW w:w="1020" w:type="dxa"/>
            <w:vAlign w:val="center"/>
          </w:tcPr>
          <w:p>
            <w:pPr>
              <w:spacing w:line="400" w:lineRule="exact"/>
              <w:jc w:val="center"/>
              <w:rPr>
                <w:rFonts w:ascii="宋体" w:hAnsi="宋体" w:eastAsia="宋体" w:cs="宋体"/>
              </w:rPr>
            </w:pPr>
            <w:r>
              <w:rPr>
                <w:rFonts w:hint="eastAsia" w:ascii="宋体" w:hAnsi="宋体" w:eastAsia="宋体" w:cs="宋体"/>
              </w:rPr>
              <w:t>0</w:t>
            </w:r>
          </w:p>
        </w:tc>
        <w:tc>
          <w:tcPr>
            <w:tcW w:w="2025" w:type="dxa"/>
            <w:vAlign w:val="center"/>
          </w:tcPr>
          <w:p>
            <w:pPr>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32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公务用车购置经费</w:t>
            </w:r>
          </w:p>
        </w:tc>
        <w:tc>
          <w:tcPr>
            <w:tcW w:w="145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0</w:t>
            </w:r>
          </w:p>
        </w:tc>
        <w:tc>
          <w:tcPr>
            <w:tcW w:w="148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0</w:t>
            </w:r>
          </w:p>
        </w:tc>
        <w:tc>
          <w:tcPr>
            <w:tcW w:w="1020"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rPr>
            </w:pPr>
            <w:r>
              <w:rPr>
                <w:rFonts w:hint="eastAsia" w:ascii="宋体" w:hAnsi="宋体" w:eastAsia="宋体" w:cs="宋体"/>
              </w:rPr>
              <w:t>公务用车运行经费</w:t>
            </w:r>
          </w:p>
        </w:tc>
        <w:tc>
          <w:tcPr>
            <w:tcW w:w="1455" w:type="dxa"/>
            <w:vAlign w:val="center"/>
          </w:tcPr>
          <w:p>
            <w:pPr>
              <w:spacing w:line="400" w:lineRule="exact"/>
              <w:jc w:val="center"/>
              <w:rPr>
                <w:rFonts w:ascii="宋体" w:hAnsi="宋体" w:eastAsia="宋体" w:cs="宋体"/>
              </w:rPr>
            </w:pPr>
            <w:r>
              <w:rPr>
                <w:rFonts w:hint="eastAsia" w:ascii="宋体" w:hAnsi="宋体" w:eastAsia="宋体" w:cs="宋体"/>
              </w:rPr>
              <w:t>15</w:t>
            </w:r>
          </w:p>
        </w:tc>
        <w:tc>
          <w:tcPr>
            <w:tcW w:w="1485" w:type="dxa"/>
            <w:vAlign w:val="center"/>
          </w:tcPr>
          <w:p>
            <w:pPr>
              <w:spacing w:line="400" w:lineRule="exact"/>
              <w:jc w:val="center"/>
              <w:rPr>
                <w:rFonts w:ascii="宋体" w:hAnsi="宋体" w:eastAsia="宋体" w:cs="宋体"/>
              </w:rPr>
            </w:pPr>
            <w:r>
              <w:rPr>
                <w:rFonts w:hint="eastAsia" w:ascii="宋体" w:hAnsi="宋体" w:eastAsia="宋体" w:cs="宋体"/>
              </w:rPr>
              <w:t>14</w:t>
            </w:r>
          </w:p>
        </w:tc>
        <w:tc>
          <w:tcPr>
            <w:tcW w:w="1020" w:type="dxa"/>
            <w:vAlign w:val="center"/>
          </w:tcPr>
          <w:p>
            <w:pPr>
              <w:spacing w:line="400" w:lineRule="exact"/>
              <w:jc w:val="center"/>
              <w:rPr>
                <w:rFonts w:ascii="宋体" w:hAnsi="宋体" w:eastAsia="宋体" w:cs="宋体"/>
              </w:rPr>
            </w:pPr>
            <w:r>
              <w:rPr>
                <w:rFonts w:hint="eastAsia" w:ascii="宋体" w:hAnsi="宋体" w:eastAsia="宋体" w:cs="宋体"/>
              </w:rPr>
              <w:t>-1</w:t>
            </w:r>
          </w:p>
        </w:tc>
        <w:tc>
          <w:tcPr>
            <w:tcW w:w="2025" w:type="dxa"/>
            <w:vAlign w:val="center"/>
          </w:tcPr>
          <w:p>
            <w:pPr>
              <w:spacing w:line="400" w:lineRule="exact"/>
              <w:jc w:val="center"/>
              <w:rPr>
                <w:rFonts w:ascii="宋体" w:hAnsi="宋体" w:eastAsia="宋体" w:cs="宋体"/>
              </w:rPr>
            </w:pPr>
            <w:r>
              <w:rPr>
                <w:rFonts w:hint="eastAsia" w:ascii="宋体" w:hAnsi="宋体" w:eastAsia="宋体" w:cs="宋体"/>
              </w:rPr>
              <w:t>按要求压减开支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rPr>
            </w:pPr>
            <w:r>
              <w:rPr>
                <w:rFonts w:hint="eastAsia" w:ascii="宋体" w:hAnsi="宋体" w:eastAsia="宋体" w:cs="宋体"/>
              </w:rPr>
              <w:t>公务接待费支出</w:t>
            </w:r>
          </w:p>
        </w:tc>
        <w:tc>
          <w:tcPr>
            <w:tcW w:w="1455" w:type="dxa"/>
            <w:vAlign w:val="center"/>
          </w:tcPr>
          <w:p>
            <w:pPr>
              <w:spacing w:line="400" w:lineRule="exact"/>
              <w:jc w:val="center"/>
              <w:rPr>
                <w:rFonts w:ascii="宋体" w:hAnsi="宋体" w:eastAsia="宋体" w:cs="宋体"/>
              </w:rPr>
            </w:pPr>
            <w:r>
              <w:rPr>
                <w:rFonts w:hint="eastAsia" w:ascii="宋体" w:hAnsi="宋体" w:eastAsia="宋体" w:cs="宋体"/>
              </w:rPr>
              <w:t>0.6</w:t>
            </w:r>
          </w:p>
        </w:tc>
        <w:tc>
          <w:tcPr>
            <w:tcW w:w="1485" w:type="dxa"/>
            <w:vAlign w:val="center"/>
          </w:tcPr>
          <w:p>
            <w:pPr>
              <w:spacing w:line="400" w:lineRule="exact"/>
              <w:jc w:val="center"/>
              <w:rPr>
                <w:rFonts w:ascii="宋体" w:hAnsi="宋体" w:eastAsia="宋体" w:cs="宋体"/>
              </w:rPr>
            </w:pPr>
            <w:r>
              <w:rPr>
                <w:rFonts w:hint="eastAsia" w:ascii="宋体" w:hAnsi="宋体" w:eastAsia="宋体" w:cs="宋体"/>
              </w:rPr>
              <w:t>0</w:t>
            </w:r>
          </w:p>
        </w:tc>
        <w:tc>
          <w:tcPr>
            <w:tcW w:w="1020" w:type="dxa"/>
            <w:vAlign w:val="center"/>
          </w:tcPr>
          <w:p>
            <w:pPr>
              <w:spacing w:line="400" w:lineRule="exact"/>
              <w:jc w:val="center"/>
              <w:rPr>
                <w:rFonts w:ascii="宋体" w:hAnsi="宋体" w:eastAsia="宋体" w:cs="宋体"/>
              </w:rPr>
            </w:pPr>
            <w:r>
              <w:rPr>
                <w:rFonts w:hint="eastAsia" w:ascii="宋体" w:hAnsi="宋体" w:eastAsia="宋体" w:cs="宋体"/>
              </w:rPr>
              <w:t>-0.6</w:t>
            </w:r>
          </w:p>
        </w:tc>
        <w:tc>
          <w:tcPr>
            <w:tcW w:w="2025" w:type="dxa"/>
            <w:vAlign w:val="center"/>
          </w:tcPr>
          <w:p>
            <w:pPr>
              <w:spacing w:line="400" w:lineRule="exact"/>
              <w:jc w:val="center"/>
              <w:rPr>
                <w:rFonts w:ascii="宋体" w:hAnsi="宋体" w:eastAsia="宋体" w:cs="宋体"/>
              </w:rPr>
            </w:pPr>
            <w:r>
              <w:rPr>
                <w:rFonts w:hint="eastAsia" w:ascii="宋体" w:hAnsi="宋体" w:eastAsia="宋体" w:cs="宋体"/>
              </w:rPr>
              <w:t>按要求压减开支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rPr>
            </w:pPr>
            <w:r>
              <w:rPr>
                <w:rFonts w:hint="eastAsia" w:ascii="宋体" w:hAnsi="宋体" w:eastAsia="宋体" w:cs="宋体"/>
              </w:rPr>
              <w:t>合计</w:t>
            </w:r>
          </w:p>
        </w:tc>
        <w:tc>
          <w:tcPr>
            <w:tcW w:w="1455" w:type="dxa"/>
            <w:vAlign w:val="center"/>
          </w:tcPr>
          <w:p>
            <w:pPr>
              <w:spacing w:line="400" w:lineRule="exact"/>
              <w:jc w:val="center"/>
              <w:rPr>
                <w:rFonts w:ascii="宋体" w:hAnsi="宋体" w:eastAsia="宋体" w:cs="宋体"/>
              </w:rPr>
            </w:pPr>
            <w:r>
              <w:rPr>
                <w:rFonts w:hint="eastAsia" w:ascii="宋体" w:hAnsi="宋体" w:eastAsia="宋体" w:cs="宋体"/>
              </w:rPr>
              <w:t>15.6</w:t>
            </w:r>
          </w:p>
        </w:tc>
        <w:tc>
          <w:tcPr>
            <w:tcW w:w="1485" w:type="dxa"/>
            <w:vAlign w:val="center"/>
          </w:tcPr>
          <w:p>
            <w:pPr>
              <w:spacing w:line="400" w:lineRule="exact"/>
              <w:jc w:val="center"/>
              <w:rPr>
                <w:rFonts w:ascii="宋体" w:hAnsi="宋体" w:eastAsia="宋体" w:cs="宋体"/>
              </w:rPr>
            </w:pPr>
            <w:r>
              <w:rPr>
                <w:rFonts w:hint="eastAsia" w:ascii="宋体" w:hAnsi="宋体" w:eastAsia="宋体" w:cs="宋体"/>
              </w:rPr>
              <w:t>14</w:t>
            </w:r>
          </w:p>
        </w:tc>
        <w:tc>
          <w:tcPr>
            <w:tcW w:w="1020" w:type="dxa"/>
            <w:vAlign w:val="center"/>
          </w:tcPr>
          <w:p>
            <w:pPr>
              <w:spacing w:line="400" w:lineRule="exact"/>
              <w:jc w:val="center"/>
              <w:rPr>
                <w:rFonts w:ascii="宋体" w:hAnsi="宋体" w:eastAsia="宋体" w:cs="宋体"/>
              </w:rPr>
            </w:pPr>
            <w:r>
              <w:rPr>
                <w:rFonts w:hint="eastAsia" w:ascii="宋体" w:hAnsi="宋体" w:eastAsia="宋体" w:cs="宋体"/>
              </w:rPr>
              <w:t>-1.6</w:t>
            </w:r>
          </w:p>
        </w:tc>
        <w:tc>
          <w:tcPr>
            <w:tcW w:w="2025" w:type="dxa"/>
            <w:vAlign w:val="center"/>
          </w:tcPr>
          <w:p>
            <w:pPr>
              <w:spacing w:line="400" w:lineRule="exact"/>
              <w:jc w:val="center"/>
              <w:rPr>
                <w:rFonts w:ascii="宋体" w:hAnsi="宋体" w:eastAsia="宋体" w:cs="宋体"/>
              </w:rPr>
            </w:pPr>
            <w:r>
              <w:rPr>
                <w:rFonts w:hint="eastAsia" w:ascii="宋体" w:hAnsi="宋体" w:eastAsia="宋体" w:cs="宋体"/>
              </w:rPr>
              <w:t>按要求压减开支</w:t>
            </w:r>
          </w:p>
        </w:tc>
      </w:tr>
    </w:tbl>
    <w:p>
      <w:pPr>
        <w:spacing w:line="560" w:lineRule="exact"/>
        <w:jc w:val="center"/>
        <w:rPr>
          <w:rFonts w:ascii="宋体" w:hAnsi="宋体" w:eastAsia="宋体" w:cs="宋体"/>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五、绩效预算信息情况</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第一部分  单位整体绩效目标 </w:t>
      </w:r>
      <w:r>
        <w:rPr>
          <w:rFonts w:hint="eastAsia" w:ascii="仿宋_GB2312" w:hAnsi="仿宋_GB2312" w:eastAsia="仿宋_GB2312" w:cs="仿宋_GB2312"/>
          <w:sz w:val="32"/>
          <w:szCs w:val="32"/>
        </w:rPr>
        <w:t xml:space="preserve"> </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（一）总体绩效目标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巩固“不忘初心、牢记使命”主题教育成果，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spacing w:line="560"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（二）分项绩效目标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1、普法宣传：开展全县法治宣传、依法治理工作；开展法治宣传报道。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绩效目标：提高全县人民法律意识和法律素质，增强法治化管理水平，促进全县民主与法制建设。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绩效指标：宣传资料印刷数量(宣传资料印刷份数）大于等于30000份；组织主题宣传活动场次，5次以上；普法考核通过率（通过普法考核的人数占考核总人数的比率）达到85%。</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2、律师公证管理：开展律师公证工作并承担相应责任。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绩效目标：充分发挥法律服务职能，规范律师、公证行业管理。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绩效指标：提供法律咨询数量（宗）。每年提供法律咨询数量达到200件为中；每年提供法律咨询数量低于200件。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3、基层司法业务：负责全县社区矫正、人民调解、安置帮教、基层法律服务和基层司法所工作；指导人民调解员协会工作；承担市安置帮教办公室、县社区矫正办公室的日常工作。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绩效目标：深化人民调解、社区矫正和安置帮教工作，最大限度降低重新违法犯罪和社会不稳定因素发生率。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服刑人员信息核查率（已核查信息服刑人员数量占应核查服刑人员数量比例），达到100%；社区矫正人数，累计接收社区矫正人员达到172人；人民调解案件数。达到600件为优；再犯罪减低率（刑满释放人员再犯罪人数占全部刑满释放人员的比例，比去年同期减低幅度）。小于0.2%。</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4、法律援助：办理法律援助案件，政府购买法律援助服务。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绩效目标：扩大法律援助覆盖面，推动全县法律援助工作长足发展。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绩效指标：法律援助案件办结率（已办结的法律援助案件占受理的法律援助案件比例）达到95%。</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5、司法鉴定：完成全县司法鉴定人和司法鉴定机构登记管理工作。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绩效目标：规范司法鉴定机构和司法鉴定人的管理，提高司法鉴定人员素质，促进司法鉴定的公正、公平。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绩效指标：司法鉴定机构年检率（参加年检的司法鉴定机构占应年检机构的比例），达到100%；司法鉴定人员培训人次。每年组织全县司法鉴定人员培训必须达到2人次。</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6、依法治县：指导、监督县政府各单位、各乡（镇、办事处）政府依法行政工作。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绩效目标：负责做好法治政府工作，指导、监督全县行政复议和行政应诉工作。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绩效指标：行政复议案件办结率（已办结的行政复议案件占受理的行政复议案件比例）达到97%。</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（三）工作保障措施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1、加强依法治县工作。</w:t>
      </w:r>
      <w:r>
        <w:rPr>
          <w:rFonts w:hint="eastAsia" w:ascii="仿宋_GB2312" w:hAnsi="仿宋_GB2312" w:eastAsia="仿宋_GB2312" w:cs="仿宋_GB2312"/>
          <w:sz w:val="32"/>
          <w:szCs w:val="32"/>
        </w:rPr>
        <w:t>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2、推进依法行政工作。</w:t>
      </w:r>
      <w:r>
        <w:rPr>
          <w:rFonts w:hint="eastAsia" w:ascii="仿宋_GB2312" w:hAnsi="仿宋_GB2312" w:eastAsia="仿宋_GB2312" w:cs="仿宋_GB2312"/>
          <w:sz w:val="32"/>
          <w:szCs w:val="32"/>
        </w:rPr>
        <w:t>按照《河北省行政执法公示办法》、《河北省行政执法全过程记录办法》、《河北省重大行政执法决定法制审核办法》要求，深入推进全县行政执法三项制度落实，规范各单位行政执法行为。严格执法证件管理，建立公共法律知识题库，通过网上考试的方式建立公平公正的评判系统，推动严格规范公正文明执法体系建设。以法治政府示范创建为抓手，与相关单位积极协调对接，进一步完善我县重大行政决策程序制度。</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3、做好行政复议应诉工作。</w:t>
      </w:r>
      <w:r>
        <w:rPr>
          <w:rFonts w:hint="eastAsia" w:ascii="仿宋_GB2312" w:hAnsi="仿宋_GB2312" w:eastAsia="仿宋_GB2312" w:cs="仿宋_GB2312"/>
          <w:sz w:val="32"/>
          <w:szCs w:val="32"/>
        </w:rPr>
        <w:t>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4、深化普法宣传教育。</w:t>
      </w:r>
      <w:r>
        <w:rPr>
          <w:rFonts w:hint="eastAsia" w:ascii="仿宋_GB2312" w:hAnsi="仿宋_GB2312" w:eastAsia="仿宋_GB2312" w:cs="仿宋_GB2312"/>
          <w:sz w:val="32"/>
          <w:szCs w:val="32"/>
        </w:rPr>
        <w:t>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5、强化社区矫正监管。</w:t>
      </w:r>
      <w:r>
        <w:rPr>
          <w:rFonts w:hint="eastAsia" w:ascii="仿宋_GB2312" w:hAnsi="仿宋_GB2312" w:eastAsia="仿宋_GB2312" w:cs="仿宋_GB2312"/>
          <w:sz w:val="32"/>
          <w:szCs w:val="32"/>
        </w:rPr>
        <w:t>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6、夯实基层基础工作。</w:t>
      </w:r>
      <w:r>
        <w:rPr>
          <w:rFonts w:hint="eastAsia" w:ascii="仿宋_GB2312" w:hAnsi="仿宋_GB2312" w:eastAsia="仿宋_GB2312" w:cs="仿宋_GB2312"/>
          <w:sz w:val="32"/>
          <w:szCs w:val="32"/>
        </w:rPr>
        <w:t>进一步推进司法所规范化建设，提升软硬件水平，再创一个省级规范化司法所。推进行业性专业性调委会建设，充分发挥行业主管单位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7、规范法律服务工作。</w:t>
      </w:r>
      <w:r>
        <w:rPr>
          <w:rFonts w:hint="eastAsia" w:ascii="仿宋_GB2312" w:hAnsi="仿宋_GB2312" w:eastAsia="仿宋_GB2312" w:cs="仿宋_GB2312"/>
          <w:sz w:val="32"/>
          <w:szCs w:val="32"/>
        </w:rPr>
        <w:t>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widowControl w:val="0"/>
        <w:spacing w:line="560" w:lineRule="exact"/>
        <w:ind w:firstLine="643" w:firstLineChars="200"/>
        <w:rPr>
          <w:rFonts w:eastAsia="方正仿宋_GBK"/>
          <w:sz w:val="28"/>
          <w:lang w:eastAsia="zh-CN"/>
        </w:rPr>
      </w:pPr>
      <w:r>
        <w:rPr>
          <w:rFonts w:hint="eastAsia" w:ascii="仿宋_GB2312" w:hAnsi="仿宋_GB2312" w:eastAsia="仿宋_GB2312" w:cs="仿宋_GB2312"/>
          <w:b/>
          <w:bCs/>
          <w:sz w:val="32"/>
          <w:szCs w:val="32"/>
        </w:rPr>
        <w:t>8、加强干部队伍建设。</w:t>
      </w:r>
      <w:r>
        <w:rPr>
          <w:rFonts w:hint="eastAsia" w:ascii="仿宋_GB2312" w:hAnsi="仿宋_GB2312" w:eastAsia="仿宋_GB2312" w:cs="仿宋_GB2312"/>
          <w:sz w:val="32"/>
          <w:szCs w:val="32"/>
        </w:rPr>
        <w:t>严格落实党组理论</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 xml:space="preserve">  </w:t>
      </w:r>
      <w:r>
        <w:rPr>
          <w:rFonts w:hint="eastAsia" w:ascii="黑体" w:hAnsi="黑体" w:eastAsia="黑体" w:cs="黑体"/>
          <w:sz w:val="32"/>
          <w:szCs w:val="32"/>
        </w:rPr>
        <w:t>专项资金绩效目标</w:t>
      </w:r>
    </w:p>
    <w:p>
      <w:pPr>
        <w:jc w:val="center"/>
      </w:pPr>
    </w:p>
    <w:p>
      <w:pPr>
        <w:ind w:firstLine="562" w:firstLineChars="200"/>
        <w:outlineLvl w:val="3"/>
        <w:rPr>
          <w:rFonts w:hAnsi="宋体"/>
          <w:b/>
          <w:sz w:val="28"/>
        </w:rPr>
      </w:pPr>
      <w:bookmarkStart w:id="8" w:name="_Toc62133980"/>
      <w:r>
        <w:rPr>
          <w:rFonts w:hint="eastAsia" w:ascii="方正仿宋_GBK" w:eastAsia="方正仿宋_GBK"/>
          <w:b/>
          <w:sz w:val="28"/>
        </w:rPr>
        <w:t>1.普法宣传绩效目标表</w:t>
      </w:r>
      <w:bookmarkEnd w:id="8"/>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1、普法宣传绩效目标表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169"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1306232106XPWCFPT982I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49"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普法宣传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169"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746"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445"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445"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746"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按照全面依法治国新要求，深入开展法治宣传教育，扎实推进依法治理和法治创建，弘扬社会主义法治精神，建设社会主义法治文化，</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健全普法宣传教育机制，推动工作创新，充分发挥法治宣传教育在全面依法治国中的基础作用，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普及法律知识，提高执法守法水平</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18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7"/>
        <w:gridCol w:w="1134"/>
        <w:gridCol w:w="1276"/>
        <w:gridCol w:w="2891"/>
        <w:gridCol w:w="1276"/>
        <w:gridCol w:w="28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89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宣传次数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宣传次数</w:t>
            </w:r>
            <w:r>
              <w:rPr>
                <w:rFonts w:ascii="方正书宋_GBK" w:eastAsia="方正书宋_GBK"/>
              </w:rPr>
              <w:t>1</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1712.4</w:t>
            </w:r>
            <w:r>
              <w:rPr>
                <w:rFonts w:hint="eastAsia" w:ascii="方正书宋_GBK" w:eastAsia="方正书宋_GBK"/>
              </w:rPr>
              <w:t>普法宣传，扫黑除恶宣传</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财政拨款投入率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反映财政拨款投入情况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反映财政拨款投入情况</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按时完成普法宣传任务</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按时完成普法宣传任务</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图文清晰、版面整洁、无重影、无脏迹报纸比例</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普及法律知识，提高执法守法水平</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按时完成普法宣传任务</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问卷调查满意度</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9" w:name="_Toc62133981"/>
      <w:r>
        <w:rPr>
          <w:rFonts w:hint="eastAsia" w:ascii="方正仿宋_GBK" w:eastAsia="方正仿宋_GBK"/>
          <w:b/>
          <w:sz w:val="28"/>
        </w:rPr>
        <w:t>2.法制办工作经费绩效目标表</w:t>
      </w:r>
      <w:bookmarkEnd w:id="9"/>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2、法制办工作经费绩效目标表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310"/>
        <w:gridCol w:w="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339"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130623215G5GF2X9V7D3X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90"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法制办工作经费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339" w:type="dxa"/>
            <w:gridSpan w:val="2"/>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916" w:type="dxa"/>
            <w:gridSpan w:val="7"/>
            <w:shd w:val="clear" w:color="auto" w:fill="auto"/>
            <w:vAlign w:val="center"/>
          </w:tcPr>
          <w:p>
            <w:pPr>
              <w:spacing w:line="300" w:lineRule="exact"/>
              <w:rPr>
                <w:rFonts w:ascii="方正书宋_GBK" w:eastAsia="方正书宋_GBK"/>
              </w:rPr>
            </w:pPr>
            <w:r>
              <w:rPr>
                <w:rFonts w:hint="eastAsia" w:ascii="方正书宋_GBK" w:eastAsia="方正书宋_GBK"/>
              </w:rPr>
              <w:t>用于政府法制建设支出，包扣行政执法人员业务考试培训，政府行政复议案件办理</w:t>
            </w:r>
            <w:r>
              <w:rPr>
                <w:rFonts w:ascii="方正书宋_GBK" w:eastAsia="方正书宋_GBK"/>
              </w:rPr>
              <w:t xml:space="preserve"> </w:t>
            </w:r>
            <w:r>
              <w:rPr>
                <w:rFonts w:hint="eastAsia" w:ascii="方正书宋_GBK" w:eastAsia="方正书宋_GBK"/>
              </w:rPr>
              <w:t>，加强法制监督等方面的支出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615" w:type="dxa"/>
            <w:gridSpan w:val="3"/>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615" w:type="dxa"/>
            <w:gridSpan w:val="3"/>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16" w:type="dxa"/>
            <w:gridSpan w:val="7"/>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行政执法人员业务考试培训</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政府行政复议案件办理</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加强法制监督，提高执法水平</w:t>
            </w:r>
          </w:p>
        </w:tc>
      </w:tr>
    </w:tbl>
    <w:p>
      <w:pPr>
        <w:spacing w:line="14" w:lineRule="exact"/>
        <w:ind w:firstLine="480" w:firstLineChars="200"/>
        <w:jc w:val="center"/>
        <w:rPr>
          <w:rFonts w:ascii="方正书宋_GBK" w:eastAsia="方正书宋_GBK"/>
        </w:rPr>
      </w:pPr>
    </w:p>
    <w:tbl>
      <w:tblPr>
        <w:tblStyle w:val="9"/>
        <w:tblpPr w:leftFromText="180" w:rightFromText="180" w:vertAnchor="text" w:tblpX="-5666" w:tblpY="-18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 w:type="dxa"/>
          </w:tcPr>
          <w:p>
            <w:pPr>
              <w:spacing w:line="14" w:lineRule="exact"/>
              <w:jc w:val="center"/>
              <w:rPr>
                <w:rFonts w:ascii="方正书宋_GBK" w:eastAsia="方正书宋_GBK"/>
              </w:rPr>
            </w:pP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20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8"/>
        <w:gridCol w:w="1134"/>
        <w:gridCol w:w="1276"/>
        <w:gridCol w:w="2891"/>
        <w:gridCol w:w="1276"/>
        <w:gridCol w:w="3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3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1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参训率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行政执法人员法律知识培训参训率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行政执法人员法律知识培训参训率</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行政执法人员法律知识培训合格率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行政执法人员法律知识培训合格率</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按照省市司法行政单位文件要求按时培训</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按照省市司法行政单位文件要求按时培训</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预算执行率</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保持工作稳定，持续开展实现率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有效保证业务工作顺利开展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有效保证业务工作顺利开展</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满意率</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bl>
    <w:p>
      <w:pPr>
        <w:spacing w:line="300" w:lineRule="exact"/>
        <w:sectPr>
          <w:pgSz w:w="16839" w:h="11907" w:orient="landscape"/>
          <w:pgMar w:top="1304" w:right="1134" w:bottom="1304" w:left="1984" w:header="851" w:footer="992" w:gutter="0"/>
          <w:cols w:space="425" w:num="1"/>
          <w:docGrid w:type="lines" w:linePitch="312" w:charSpace="0"/>
        </w:sectPr>
      </w:pPr>
    </w:p>
    <w:p>
      <w:pPr>
        <w:spacing w:line="300" w:lineRule="exact"/>
      </w:pPr>
    </w:p>
    <w:p>
      <w:pPr>
        <w:ind w:firstLine="562" w:firstLineChars="200"/>
        <w:outlineLvl w:val="3"/>
        <w:rPr>
          <w:rFonts w:hAnsi="宋体"/>
          <w:b/>
          <w:sz w:val="28"/>
        </w:rPr>
      </w:pPr>
      <w:bookmarkStart w:id="10" w:name="_Toc62133982"/>
      <w:r>
        <w:rPr>
          <w:rFonts w:hint="eastAsia" w:ascii="方正仿宋_GBK" w:eastAsia="方正仿宋_GBK"/>
          <w:b/>
          <w:sz w:val="28"/>
        </w:rPr>
        <w:t>3.律师顾问费绩效目标表</w:t>
      </w:r>
      <w:bookmarkEnd w:id="10"/>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3、律师顾问费绩效目标表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310"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130623215P28BECYPGM5F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90"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律师顾问费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310"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887"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为县政付提供法律服务，提供法律意见和建议，为县政府决策提供法律保障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586"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586"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87"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为县政付提供法律服务，提供法律意见和建议，为县政府决策提供法律保障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为地方政府经济建设保驾护航</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维护社会和谐稳定</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20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32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为县政府办理行政复议案件</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为县政府决策提供法律依据</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为县政府决策提供法律依据</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为县政府决策提供法律依据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重大案件事件化解率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重大案件事件化解为县政府决策提供法律依据</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资金发放准时率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资金发放准时率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及时拨付政府法律顾问劳务费</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资金发放准时率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化解矛盾率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化解矛盾率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维护社会和谐稳定</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社会发展的促进作用</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为县政付提供法律服务，提供法律意见和建议，为县政府决策提供法律保障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行政复议案件满意度</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行政复议案件满意度</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1" w:name="_Toc62133983"/>
      <w:r>
        <w:rPr>
          <w:rFonts w:hint="eastAsia" w:ascii="方正仿宋_GBK" w:eastAsia="方正仿宋_GBK"/>
          <w:b/>
          <w:sz w:val="28"/>
        </w:rPr>
        <w:t>4.2021年中央政法纪检监察转移支付资金冀财政法【2020】70号绩效目标表</w:t>
      </w:r>
      <w:bookmarkEnd w:id="11"/>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4、2021年中央政法纪检监察转移支付资金冀财政法【2020】70号绩效目标表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310"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1306232174UGTUBBA8KIH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90"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年中央政法纪检监察转移支付资金冀财政法【</w:t>
            </w:r>
            <w:r>
              <w:rPr>
                <w:rFonts w:ascii="方正书宋_GBK" w:eastAsia="方正书宋_GBK"/>
              </w:rPr>
              <w:t>2020</w:t>
            </w:r>
            <w:r>
              <w:rPr>
                <w:rFonts w:hint="eastAsia" w:ascii="方正书宋_GBK" w:eastAsia="方正书宋_GBK"/>
              </w:rPr>
              <w:t>】</w:t>
            </w:r>
            <w:r>
              <w:rPr>
                <w:rFonts w:ascii="方正书宋_GBK" w:eastAsia="方正书宋_GBK"/>
              </w:rPr>
              <w:t>70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310"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887"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基层司法所知道经费，人民调解，安置帮教，人民调解员选人管理等方面的支出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586"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586"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87"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加强人民调解工作化解民间矛盾纠纷</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加强安置帮教工作管理，防止重新犯罪</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保障司法所网络争产运转</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2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3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人民调解案件结案率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化解矛盾纠纷</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基层司法所网络畅通确保司法所工作正常开展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基层司法所网络畅通确保司法所工作正常开展</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网络畅通保障率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及时支付基层司法业务资金</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保障财政资金及时拨付到位</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不超出预算数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按预算标准执行。不超预算支出</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单位满意度测评</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受众群体的满意度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通过人民调解提高人民调解社会影响力</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2" w:name="_Toc62133984"/>
      <w:r>
        <w:rPr>
          <w:rFonts w:hint="eastAsia" w:ascii="方正仿宋_GBK" w:eastAsia="方正仿宋_GBK"/>
          <w:b/>
          <w:sz w:val="28"/>
        </w:rPr>
        <w:t>5.社区矫正绩效目标表</w:t>
      </w:r>
      <w:bookmarkEnd w:id="12"/>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5、社区矫正绩效目标表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45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130623218QV1HF7D9HDXF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32"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社区矫正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9.11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9.11</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452"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1029"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用于社区矫正工作对监外服刑人员监管，培训，指导工作等方面的支出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728"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29"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加强社区矫正服刑人员管理，防止重新犯罪，维护社会和谐稳定</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维护社区矫正中心正常运转</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维护社区矫正网络正常运行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2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5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培训次数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培训次数</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培训次数</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社区矫正人员学习达标率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社区矫正人员学习达标率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&lt;98</w:t>
            </w:r>
            <w:r>
              <w:rPr>
                <w:rFonts w:hint="eastAsia" w:ascii="方正书宋_GBK" w:eastAsia="方正书宋_GBK"/>
              </w:rPr>
              <w:t>社区矫正人员学习达标率</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任务完成的及时性</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预算资金完成率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预算资金完成率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预算资金完成率</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重新犯罪率</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对象满意率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对象满意率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对象满意率</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3" w:name="_Toc62133985"/>
      <w:r>
        <w:rPr>
          <w:rFonts w:hint="eastAsia" w:ascii="方正仿宋_GBK" w:eastAsia="方正仿宋_GBK"/>
          <w:b/>
          <w:sz w:val="28"/>
        </w:rPr>
        <w:t>6.2021年基层公检法司转移支付省级配套资金冀财政法【2020】71号绩效目标表</w:t>
      </w:r>
      <w:bookmarkEnd w:id="13"/>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6、2021年基层公检法司转移支付省级配套资金冀财政法【2020】71号绩效目标表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310"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13062321GA280DZGGS7X0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90"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年基层公检法司转移支付省级配套资金冀财政法【</w:t>
            </w:r>
            <w:r>
              <w:rPr>
                <w:rFonts w:ascii="方正书宋_GBK" w:eastAsia="方正书宋_GBK"/>
              </w:rPr>
              <w:t>2020</w:t>
            </w:r>
            <w:r>
              <w:rPr>
                <w:rFonts w:hint="eastAsia" w:ascii="方正书宋_GBK" w:eastAsia="方正书宋_GBK"/>
              </w:rPr>
              <w:t>】</w:t>
            </w:r>
            <w:r>
              <w:rPr>
                <w:rFonts w:ascii="方正书宋_GBK" w:eastAsia="方正书宋_GBK"/>
              </w:rPr>
              <w:t>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310"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887"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基层司法所知道经费，人民调解，安置帮教，人民调解员选人管理等方面的支出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586"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586"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87"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加强人民调解工作化解民间矛盾纠纷</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加强安置帮教工作管理，防止重新犯罪</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保障司法所网络争产运转</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20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3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人民调解案件结案率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化解矛盾纠纷</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基层司法所网络畅通确保司法所工作正常开展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基层司法所网络畅通确保司法所工作正常开展</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网络畅通保障率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及时支付基层司法业务资金</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保障财政资金及时拨付到位</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不超出预算数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按预算标准执行。不超预算支出</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单位满意度测评</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受众群体的满意度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通过人民调解提高人民调解社会影响力</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4" w:name="_Toc62133986"/>
      <w:r>
        <w:rPr>
          <w:rFonts w:hint="eastAsia" w:ascii="方正仿宋_GBK" w:eastAsia="方正仿宋_GBK"/>
          <w:b/>
          <w:sz w:val="28"/>
        </w:rPr>
        <w:t>7.基层司法业务绩效目标表</w:t>
      </w:r>
      <w:bookmarkEnd w:id="14"/>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7、基层司法业务绩效目标表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1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52"/>
        <w:gridCol w:w="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45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13062321KSK2GII0YOMIE</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32"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基层司法业务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452"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vMerge w:val="continue"/>
            <w:shd w:val="clear" w:color="auto" w:fill="auto"/>
            <w:vAlign w:val="center"/>
          </w:tcPr>
          <w:p>
            <w:pPr>
              <w:spacing w:line="300" w:lineRule="exact"/>
              <w:outlineLvl w:val="3"/>
            </w:pPr>
          </w:p>
        </w:tc>
        <w:tc>
          <w:tcPr>
            <w:tcW w:w="11029"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基层司法所知道经费，人民调解，安置帮教，人民调解员选人管理等方面的支出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728"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29"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加强人民调解工作化解民间矛盾纠纷</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加强安置帮教工作管理，防止重新犯罪</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保障司法所网络争产运转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485"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人民调解案件结案率</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化解矛盾纠纷</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基层司法所网络畅通确保司法所工作正常开展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基层司法所网络畅通确保司法所工作正常开展</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网络畅通保障率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及时支付基层司法业务资金</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保障财政资金及时拨付到位</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不超出预算数</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按预算标准执行。不超预算支出</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单位满意度测评</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受众群体的满意度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通过人民调解提高人民调解社会影响力</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5" w:name="_Toc62133987"/>
      <w:r>
        <w:rPr>
          <w:rFonts w:hint="eastAsia" w:ascii="方正仿宋_GBK" w:eastAsia="方正仿宋_GBK"/>
          <w:b/>
          <w:sz w:val="28"/>
        </w:rPr>
        <w:t>8.2021年社区矫正补助项目资金冀财政法【2020】74号绩效目标表</w:t>
      </w:r>
      <w:bookmarkEnd w:id="15"/>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8、2021年社区矫正补助项目资金冀财政法【2020】74号绩效目标表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Theme="minorEastAsia"/>
                <w:b/>
                <w:lang w:eastAsia="zh-CN"/>
              </w:rPr>
            </w:pPr>
            <w:r>
              <w:rPr>
                <w:rFonts w:ascii="方正书宋_GBK" w:eastAsia="方正书宋_GBK"/>
                <w:b/>
              </w:rPr>
              <w:t>315001</w:t>
            </w:r>
            <w:r>
              <w:rPr>
                <w:rFonts w:hint="eastAsia" w:ascii="方正书宋_GBK" w:eastAsia="方正书宋_GBK"/>
                <w:b/>
              </w:rPr>
              <w:t>涞水县司法局</w:t>
            </w:r>
            <w:r>
              <w:rPr>
                <w:rFonts w:hint="eastAsia" w:ascii="方正书宋_GBK" w:eastAsiaTheme="minorEastAsia"/>
                <w:b/>
                <w:lang w:eastAsia="zh-CN"/>
              </w:rPr>
              <w:t>本级</w:t>
            </w:r>
          </w:p>
        </w:tc>
        <w:tc>
          <w:tcPr>
            <w:tcW w:w="445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13062321P9ZZO7MLGX7FG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32"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年社区矫正补助项目资金冀财政法【</w:t>
            </w:r>
            <w:r>
              <w:rPr>
                <w:rFonts w:ascii="方正书宋_GBK" w:eastAsia="方正书宋_GBK"/>
              </w:rPr>
              <w:t>2020</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4.58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4.58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452"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1029"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用于社区矫正工作对监外服刑人员监管，培训，指导工作等方面的支出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728"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29"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加强社区矫正服刑人员管理，防止重新犯罪，维护社会和谐稳定</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维护社区矫正中心正常运转</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维护社区矫正网络正常运行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22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5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培训次数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培训次数</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培训次数</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社区矫正人员学习达标率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社区矫正人员学习达标率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&lt;98</w:t>
            </w:r>
            <w:r>
              <w:rPr>
                <w:rFonts w:hint="eastAsia" w:ascii="方正书宋_GBK" w:eastAsia="方正书宋_GBK"/>
              </w:rPr>
              <w:t>社区矫正人员学习达标率</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任务完成的及时性</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预算资金完成率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预算资金完成率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预算资金完成率</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重新犯罪率</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对象满意率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对象满意率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对象满意率</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6" w:name="_Toc62133988"/>
      <w:r>
        <w:rPr>
          <w:rFonts w:hint="eastAsia" w:ascii="方正仿宋_GBK" w:eastAsia="方正仿宋_GBK"/>
          <w:b/>
          <w:sz w:val="28"/>
        </w:rPr>
        <w:t>9.律师管理绩效目标表</w:t>
      </w:r>
      <w:bookmarkEnd w:id="16"/>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9、律师管理绩效目标表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45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13062321RBROKMNCN62B4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32"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律师管理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0.30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0.30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452"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1029"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加强律师队伍建设，坚持党的领导，规范律师行业管理，依法保护当事人合法权益，维护社会和谐稳定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728"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29"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加强律师队伍建设，坚持党的领导，规范律师行业管理</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依法保护当事人合法权益，维护社会和谐稳定</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促进经济发展</w:t>
            </w:r>
          </w:p>
          <w:p>
            <w:pPr>
              <w:spacing w:line="300" w:lineRule="exact"/>
              <w:rPr>
                <w:rFonts w:ascii="方正书宋_GBK" w:eastAsia="方正书宋_GBK"/>
              </w:rPr>
            </w:pPr>
            <w:r>
              <w:rPr>
                <w:rFonts w:ascii="方正书宋_GBK" w:eastAsia="方正书宋_GBK"/>
              </w:rPr>
              <w:t>4.</w:t>
            </w:r>
            <w:r>
              <w:rPr>
                <w:rFonts w:hint="eastAsia" w:ascii="方正书宋_GBK" w:eastAsia="方正书宋_GBK"/>
              </w:rPr>
              <w:t>规范律师行业管理</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21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4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4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投诉率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发硬案件当事人对律师成投诉情况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&gt;2</w:t>
            </w:r>
            <w:r>
              <w:rPr>
                <w:rFonts w:hint="eastAsia" w:ascii="方正书宋_GBK" w:eastAsia="方正书宋_GBK"/>
              </w:rPr>
              <w:t>投诉率小于</w:t>
            </w:r>
            <w:r>
              <w:rPr>
                <w:rFonts w:ascii="方正书宋_GBK" w:eastAsia="方正书宋_GBK"/>
              </w:rPr>
              <w:t>2%</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结案率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抽查律师案件结案率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案件当事人结案率</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项目完成时间</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项目经费完成时间</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按时间完成</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按预算执行</w:t>
            </w:r>
            <w:r>
              <w:rPr>
                <w:rFonts w:ascii="方正书宋_GBK" w:eastAsia="方正书宋_GBK"/>
              </w:rPr>
              <w:t>100%</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支出完成率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年初预算完成率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按照年初预算指标完成</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通过行业问卷调查，人民群众对药品检验工作的满意的人数与总调查人数的比值</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反应案件当事人对受理案件满意度</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bl>
    <w:p>
      <w:pPr>
        <w:rPr>
          <w:rFonts w:ascii="方正楷体_GBK" w:hAnsi="方正楷体_GBK" w:eastAsia="方正楷体_GBK" w:cs="方正楷体_GBK"/>
          <w:b/>
          <w:color w:val="000000"/>
          <w:sz w:val="32"/>
          <w:lang w:eastAsia="zh-CN"/>
        </w:rPr>
      </w:pPr>
    </w:p>
    <w:p>
      <w:pPr>
        <w:ind w:firstLine="562" w:firstLineChars="200"/>
        <w:outlineLvl w:val="3"/>
        <w:rPr>
          <w:rFonts w:hAnsi="宋体"/>
          <w:b/>
          <w:sz w:val="28"/>
        </w:rPr>
      </w:pPr>
      <w:bookmarkStart w:id="17" w:name="_Toc62133989"/>
      <w:r>
        <w:rPr>
          <w:rFonts w:hint="eastAsia" w:ascii="方正仿宋_GBK" w:eastAsia="方正仿宋_GBK"/>
          <w:b/>
          <w:sz w:val="28"/>
        </w:rPr>
        <w:t>10.公共法律服务绩效目标表</w:t>
      </w:r>
      <w:bookmarkEnd w:id="17"/>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10、公共法律服务绩效目标表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4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315001涞水县司法局本级</w:t>
            </w:r>
          </w:p>
        </w:tc>
        <w:tc>
          <w:tcPr>
            <w:tcW w:w="4758"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13062321VXVZO48OT8424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338"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公共法律服务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1.80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1.80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758"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1335"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县级司法行政单位用于法律援助、司法鉴定、公证、等公共法律服务工作的支出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034"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6034"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335"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法律援助项目维护法律援助弱势群体，保障社会公平正义，为社会发展保驾护航</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司法鉴定工作为鉴定当事人提供真实有效的司法鉴定文书，保护当事人的合法权益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宣传公证工作事项，确保公证事业健康发展</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124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7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开展宣传法律援助工作</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定期宣传司法鉴定、法律援助、司法鉴定工作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定期宣传司法鉴定、法律援助、司法鉴定工作</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司法鉴定案件采信率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出具真实可靠的司法鉴定文书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出具真实可靠的司法鉴定文书</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公证业务完成及时率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及时完成司法鉴定出具</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司法鉴定法律援助、公证业务完成及时率</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&gt;100</w:t>
            </w:r>
            <w:r>
              <w:rPr>
                <w:rFonts w:hint="eastAsia" w:ascii="方正书宋_GBK" w:eastAsia="方正书宋_GBK"/>
              </w:rPr>
              <w:t>认真执行预算标准</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对社会的贡献</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对社会的贡献</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提高司法鉴定法律援助服务水平</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维护司法鉴定当法律援助当事人、</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法律援助当事人，维护社会公平正义</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维护社会公平正义</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bl>
    <w:p>
      <w:pPr>
        <w:spacing w:line="560" w:lineRule="exact"/>
        <w:rPr>
          <w:rFonts w:ascii="宋体" w:hAnsi="宋体" w:eastAsia="宋体" w:cs="宋体"/>
        </w:rPr>
      </w:pPr>
    </w:p>
    <w:p>
      <w:pPr>
        <w:rPr>
          <w:rFonts w:ascii="方正楷体_GBK" w:hAnsi="方正楷体_GBK" w:eastAsia="方正楷体_GBK" w:cs="方正楷体_GBK"/>
          <w:b/>
          <w:color w:val="000000"/>
          <w:sz w:val="32"/>
          <w:lang w:eastAsia="zh-CN"/>
        </w:rPr>
      </w:pPr>
    </w:p>
    <w:p>
      <w:pPr>
        <w:spacing w:line="2" w:lineRule="exact"/>
        <w:jc w:val="center"/>
      </w:pPr>
      <w:r>
        <w:rPr>
          <w:rFonts w:ascii="方正书宋_GBK" w:hAnsi="方正书宋_GBK" w:eastAsia="方正书宋_GBK" w:cs="方正书宋_GBK"/>
          <w:color w:val="000000"/>
          <w:sz w:val="21"/>
        </w:rPr>
        <w:t xml:space="preserve"> </w:t>
      </w:r>
    </w:p>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单位政府采购预算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部门政府采购预算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9"/>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eastAsia="zh-CN"/>
        </w:rPr>
        <w:t>注：</w:t>
      </w:r>
      <w:r>
        <w:rPr>
          <w:rFonts w:hint="eastAsia" w:ascii="方正书宋_GBK" w:hAnsi="方正书宋_GBK" w:eastAsia="方正书宋_GBK" w:cs="方正书宋_GBK"/>
          <w:color w:val="000000"/>
          <w:sz w:val="21"/>
        </w:rPr>
        <w:t>2021年我</w:t>
      </w:r>
      <w:r>
        <w:rPr>
          <w:rFonts w:hint="eastAsia" w:ascii="方正书宋_GBK" w:hAnsi="方正书宋_GBK" w:eastAsia="方正书宋_GBK" w:cs="方正书宋_GBK"/>
          <w:color w:val="000000"/>
          <w:sz w:val="21"/>
          <w:lang w:eastAsia="zh-CN"/>
        </w:rPr>
        <w:t>单位</w:t>
      </w:r>
      <w:r>
        <w:rPr>
          <w:rFonts w:hint="eastAsia" w:ascii="方正书宋_GBK" w:hAnsi="方正书宋_GBK" w:eastAsia="方正书宋_GBK" w:cs="方正书宋_GBK"/>
          <w:color w:val="000000"/>
          <w:sz w:val="21"/>
        </w:rPr>
        <w:t>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ind w:firstLine="640" w:firstLineChars="200"/>
        <w:rPr>
          <w:rFonts w:ascii="黑体" w:hAnsi="黑体" w:eastAsia="黑体" w:cs="黑体"/>
          <w:sz w:val="32"/>
          <w:szCs w:val="32"/>
        </w:rPr>
      </w:pPr>
    </w:p>
    <w:p>
      <w:pPr>
        <w:widowControl w:val="0"/>
        <w:spacing w:line="560" w:lineRule="exact"/>
        <w:ind w:firstLine="562" w:firstLineChars="200"/>
        <w:rPr>
          <w:rFonts w:ascii="方正仿宋_GBK" w:hAnsi="方正仿宋_GBK" w:eastAsia="方正仿宋_GBK" w:cs="方正仿宋_GBK"/>
          <w:b/>
          <w:bCs/>
          <w:color w:val="000000"/>
          <w:sz w:val="28"/>
          <w:lang w:eastAsia="zh-CN"/>
        </w:rPr>
      </w:pPr>
    </w:p>
    <w:p>
      <w:pPr>
        <w:widowControl w:val="0"/>
        <w:spacing w:line="560" w:lineRule="exact"/>
        <w:ind w:firstLine="562"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w:t>
      </w:r>
      <w:r>
        <w:rPr>
          <w:rFonts w:hint="eastAsia" w:ascii="仿宋_GB2312" w:hAnsi="仿宋_GB2312" w:eastAsia="仿宋_GB2312" w:cs="仿宋_GB2312"/>
          <w:sz w:val="32"/>
          <w:szCs w:val="32"/>
          <w:lang w:eastAsia="zh-CN"/>
        </w:rPr>
        <w:t>司法局2020</w:t>
      </w:r>
      <w:r>
        <w:rPr>
          <w:rFonts w:hint="eastAsia" w:ascii="仿宋_GB2312" w:hAnsi="仿宋_GB2312" w:eastAsia="仿宋_GB2312" w:cs="仿宋_GB2312"/>
          <w:sz w:val="32"/>
          <w:szCs w:val="32"/>
        </w:rPr>
        <w:t>年末固定资产总金额</w:t>
      </w:r>
      <w:r>
        <w:rPr>
          <w:rFonts w:hint="eastAsia" w:ascii="仿宋" w:hAnsi="仿宋" w:eastAsia="仿宋" w:cs="仿宋"/>
          <w:bCs/>
          <w:sz w:val="32"/>
          <w:szCs w:val="32"/>
          <w:lang w:eastAsia="zh-CN"/>
        </w:rPr>
        <w:t>258.55</w:t>
      </w:r>
      <w:r>
        <w:rPr>
          <w:rFonts w:hint="eastAsia" w:ascii="仿宋_GB2312" w:hAnsi="仿宋_GB2312" w:eastAsia="仿宋_GB2312" w:cs="仿宋_GB2312"/>
          <w:sz w:val="32"/>
          <w:szCs w:val="32"/>
        </w:rPr>
        <w:t>万元（详见下表）。 2021年</w:t>
      </w:r>
      <w:r>
        <w:rPr>
          <w:rFonts w:hint="eastAsia" w:ascii="仿宋_GB2312" w:hAnsi="仿宋_GB2312" w:eastAsia="仿宋_GB2312" w:cs="仿宋_GB2312"/>
          <w:sz w:val="32"/>
          <w:szCs w:val="32"/>
          <w:lang w:eastAsia="zh-CN"/>
        </w:rPr>
        <w:t>我单位无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tbl>
      <w:tblPr>
        <w:tblStyle w:val="9"/>
        <w:tblW w:w="0" w:type="auto"/>
        <w:tblInd w:w="91" w:type="dxa"/>
        <w:tblLayout w:type="fixed"/>
        <w:tblCellMar>
          <w:top w:w="0" w:type="dxa"/>
          <w:left w:w="108" w:type="dxa"/>
          <w:bottom w:w="0" w:type="dxa"/>
          <w:right w:w="108" w:type="dxa"/>
        </w:tblCellMar>
      </w:tblPr>
      <w:tblGrid>
        <w:gridCol w:w="3809"/>
        <w:gridCol w:w="794"/>
        <w:gridCol w:w="2713"/>
      </w:tblGrid>
      <w:tr>
        <w:tblPrEx>
          <w:tblCellMar>
            <w:top w:w="0" w:type="dxa"/>
            <w:left w:w="108" w:type="dxa"/>
            <w:bottom w:w="0" w:type="dxa"/>
            <w:right w:w="108" w:type="dxa"/>
          </w:tblCellMar>
        </w:tblPrEx>
        <w:trPr>
          <w:trHeight w:val="529" w:hRule="exact"/>
        </w:trPr>
        <w:tc>
          <w:tcPr>
            <w:tcW w:w="7316" w:type="dxa"/>
            <w:gridSpan w:val="3"/>
            <w:tcBorders>
              <w:top w:val="nil"/>
              <w:left w:val="nil"/>
              <w:bottom w:val="nil"/>
              <w:right w:val="nil"/>
            </w:tcBorders>
            <w:vAlign w:val="center"/>
          </w:tcPr>
          <w:p>
            <w:pPr>
              <w:widowControl w:val="0"/>
              <w:spacing w:line="560" w:lineRule="exact"/>
              <w:jc w:val="center"/>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单位固定资产占用情况表</w:t>
            </w:r>
          </w:p>
        </w:tc>
      </w:tr>
      <w:tr>
        <w:tblPrEx>
          <w:tblCellMar>
            <w:top w:w="0" w:type="dxa"/>
            <w:left w:w="108" w:type="dxa"/>
            <w:bottom w:w="0" w:type="dxa"/>
            <w:right w:w="108" w:type="dxa"/>
          </w:tblCellMar>
        </w:tblPrEx>
        <w:trPr>
          <w:trHeight w:val="529" w:hRule="exact"/>
        </w:trPr>
        <w:tc>
          <w:tcPr>
            <w:tcW w:w="7316" w:type="dxa"/>
            <w:gridSpan w:val="3"/>
            <w:tcBorders>
              <w:top w:val="nil"/>
              <w:left w:val="nil"/>
              <w:bottom w:val="single" w:color="auto" w:sz="4" w:space="0"/>
              <w:right w:val="nil"/>
            </w:tcBorders>
            <w:vAlign w:val="center"/>
          </w:tcPr>
          <w:p>
            <w:pPr>
              <w:widowControl w:val="0"/>
              <w:spacing w:line="560" w:lineRule="exact"/>
              <w:rPr>
                <w:rFonts w:ascii="仿宋_GB2312" w:hAnsi="仿宋_GB2312" w:eastAsia="仿宋_GB2312" w:cs="仿宋_GB2312"/>
                <w:sz w:val="32"/>
                <w:szCs w:val="32"/>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截止时间：20</w:t>
            </w:r>
            <w:r>
              <w:rPr>
                <w:rFonts w:hint="eastAsia" w:ascii="宋体" w:hAnsi="宋体" w:eastAsia="宋体" w:cs="宋体"/>
                <w:lang w:eastAsia="zh-CN"/>
              </w:rPr>
              <w:t>20</w:t>
            </w:r>
            <w:r>
              <w:rPr>
                <w:rFonts w:hint="eastAsia" w:ascii="宋体" w:hAnsi="宋体" w:eastAsia="宋体" w:cs="宋体"/>
              </w:rPr>
              <w:t>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项　　目</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数量</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价值（单位：万元）</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固定资产总额</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258.55</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1、房屋（平方米）</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其中：办公用房（平方米）</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2、车辆（台、辆）</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4</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67.18</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3、单价在20万元以上的设备</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0.00</w:t>
            </w:r>
          </w:p>
        </w:tc>
      </w:tr>
      <w:tr>
        <w:tblPrEx>
          <w:tblCellMar>
            <w:top w:w="0" w:type="dxa"/>
            <w:left w:w="108" w:type="dxa"/>
            <w:bottom w:w="0" w:type="dxa"/>
            <w:right w:w="108" w:type="dxa"/>
          </w:tblCellMar>
        </w:tblPrEx>
        <w:trPr>
          <w:trHeight w:val="53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4、其他固定资产</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140.37</w:t>
            </w:r>
          </w:p>
        </w:tc>
      </w:tr>
    </w:tbl>
    <w:p>
      <w:pPr>
        <w:widowControl w:val="0"/>
        <w:spacing w:line="500" w:lineRule="atLeast"/>
        <w:ind w:firstLine="562"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2"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lang w:eastAsia="zh-CN"/>
        </w:rPr>
      </w:pPr>
      <w:r>
        <w:rPr>
          <w:rFonts w:eastAsia="方正仿宋_GBK"/>
          <w:color w:val="000000"/>
          <w:sz w:val="28"/>
        </w:rPr>
        <w:t>我单位无其他需要说明的事项</w:t>
      </w:r>
      <w:r>
        <w:rPr>
          <w:rFonts w:hint="eastAsia" w:eastAsia="方正仿宋_GBK"/>
          <w:color w:val="000000"/>
          <w:sz w:val="28"/>
          <w:lang w:eastAsia="zh-CN"/>
        </w:rPr>
        <w:t>。</w:t>
      </w:r>
    </w:p>
    <w:p>
      <w:pPr>
        <w:rPr>
          <w:rFonts w:eastAsia="方正仿宋_GBK"/>
          <w:color w:val="000000"/>
          <w:sz w:val="28"/>
          <w:lang w:eastAsia="zh-CN"/>
        </w:rPr>
      </w:pPr>
    </w:p>
    <w:bookmarkEnd w:id="7"/>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pPr>
      <w:bookmarkStart w:id="18"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w:t>
      </w:r>
      <w:r>
        <w:rPr>
          <w:rFonts w:hint="eastAsia" w:ascii="方正小标宋_GBK" w:hAnsi="方正小标宋_GBK" w:eastAsia="方正小标宋_GBK" w:cs="方正小标宋_GBK"/>
          <w:color w:val="000000"/>
          <w:sz w:val="44"/>
        </w:rPr>
        <w:t>局</w:t>
      </w:r>
      <w:r>
        <w:rPr>
          <w:rFonts w:hint="eastAsia" w:ascii="方正小标宋_GBK" w:hAnsi="方正小标宋_GBK" w:eastAsia="方正小标宋_GBK" w:cs="方正小标宋_GBK"/>
          <w:color w:val="000000"/>
          <w:sz w:val="44"/>
          <w:lang w:eastAsia="zh-CN"/>
        </w:rPr>
        <w:t>（自收自支）</w:t>
      </w:r>
      <w:r>
        <w:rPr>
          <w:rFonts w:hint="eastAsia" w:ascii="方正小标宋_GBK" w:hAnsi="方正小标宋_GBK" w:eastAsia="方正小标宋_GBK" w:cs="方正小标宋_GBK"/>
          <w:color w:val="000000"/>
          <w:sz w:val="44"/>
        </w:rPr>
        <w:t>收支预算</w:t>
      </w:r>
      <w:bookmarkEnd w:id="18"/>
    </w:p>
    <w:p>
      <w:pPr>
        <w:jc w:val="center"/>
        <w:outlineLvl w:val="4"/>
      </w:pPr>
      <w:r>
        <w:rPr>
          <w:rFonts w:hint="eastAsia" w:ascii="方正小标宋_GBK" w:hAnsi="方正小标宋_GBK" w:eastAsia="方正小标宋_GBK" w:cs="方正小标宋_GBK"/>
          <w:color w:val="000000"/>
          <w:sz w:val="36"/>
        </w:rPr>
        <w:t>单位预算收支总表</w:t>
      </w:r>
    </w:p>
    <w:p>
      <w:pPr>
        <w:jc w:val="center"/>
        <w:outlineLvl w:val="1"/>
      </w:pP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3"/>
        <w:gridCol w:w="2253"/>
        <w:gridCol w:w="4803"/>
        <w:gridCol w:w="22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4" w:type="dxa"/>
            <w:gridSpan w:val="2"/>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2253"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7059"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6"/>
            </w:pPr>
            <w:r>
              <w:t>序号</w:t>
            </w:r>
          </w:p>
        </w:tc>
        <w:tc>
          <w:tcPr>
            <w:tcW w:w="7056" w:type="dxa"/>
            <w:gridSpan w:val="2"/>
            <w:vAlign w:val="center"/>
          </w:tcPr>
          <w:p>
            <w:pPr>
              <w:pStyle w:val="16"/>
            </w:pPr>
            <w:r>
              <w:t>收入</w:t>
            </w:r>
          </w:p>
        </w:tc>
        <w:tc>
          <w:tcPr>
            <w:tcW w:w="7059"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3" w:type="dxa"/>
            <w:vAlign w:val="center"/>
          </w:tcPr>
          <w:p>
            <w:pPr>
              <w:pStyle w:val="16"/>
            </w:pPr>
            <w:r>
              <w:t>项  目</w:t>
            </w:r>
          </w:p>
        </w:tc>
        <w:tc>
          <w:tcPr>
            <w:tcW w:w="2253" w:type="dxa"/>
            <w:vAlign w:val="center"/>
          </w:tcPr>
          <w:p>
            <w:pPr>
              <w:pStyle w:val="16"/>
            </w:pPr>
            <w:r>
              <w:t>预算数</w:t>
            </w:r>
          </w:p>
        </w:tc>
        <w:tc>
          <w:tcPr>
            <w:tcW w:w="4803" w:type="dxa"/>
            <w:vAlign w:val="center"/>
          </w:tcPr>
          <w:p>
            <w:pPr>
              <w:pStyle w:val="16"/>
            </w:pPr>
            <w:r>
              <w:t>项  目</w:t>
            </w:r>
          </w:p>
        </w:tc>
        <w:tc>
          <w:tcPr>
            <w:tcW w:w="225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6"/>
            </w:pPr>
            <w:r>
              <w:t>栏次</w:t>
            </w:r>
          </w:p>
        </w:tc>
        <w:tc>
          <w:tcPr>
            <w:tcW w:w="4803" w:type="dxa"/>
            <w:vAlign w:val="center"/>
          </w:tcPr>
          <w:p>
            <w:pPr>
              <w:pStyle w:val="16"/>
            </w:pPr>
            <w:r>
              <w:t>1</w:t>
            </w:r>
          </w:p>
        </w:tc>
        <w:tc>
          <w:tcPr>
            <w:tcW w:w="2253" w:type="dxa"/>
            <w:vAlign w:val="center"/>
          </w:tcPr>
          <w:p>
            <w:pPr>
              <w:pStyle w:val="16"/>
            </w:pPr>
            <w:r>
              <w:t>2</w:t>
            </w:r>
          </w:p>
        </w:tc>
        <w:tc>
          <w:tcPr>
            <w:tcW w:w="4803" w:type="dxa"/>
            <w:vAlign w:val="center"/>
          </w:tcPr>
          <w:p>
            <w:pPr>
              <w:pStyle w:val="16"/>
            </w:pPr>
            <w:r>
              <w:t>3</w:t>
            </w:r>
          </w:p>
        </w:tc>
        <w:tc>
          <w:tcPr>
            <w:tcW w:w="225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w:t>
            </w:r>
          </w:p>
        </w:tc>
        <w:tc>
          <w:tcPr>
            <w:tcW w:w="4803" w:type="dxa"/>
            <w:vAlign w:val="center"/>
          </w:tcPr>
          <w:p>
            <w:pPr>
              <w:pStyle w:val="18"/>
            </w:pPr>
            <w:r>
              <w:t>一、一般公共预算拨款收入</w:t>
            </w:r>
          </w:p>
        </w:tc>
        <w:tc>
          <w:tcPr>
            <w:tcW w:w="2253" w:type="dxa"/>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32.64</w:t>
            </w:r>
          </w:p>
        </w:tc>
        <w:tc>
          <w:tcPr>
            <w:tcW w:w="4803" w:type="dxa"/>
            <w:vAlign w:val="center"/>
          </w:tcPr>
          <w:p>
            <w:pPr>
              <w:pStyle w:val="18"/>
            </w:pPr>
            <w:r>
              <w:t>一、一般公共服务支出</w:t>
            </w:r>
          </w:p>
        </w:tc>
        <w:tc>
          <w:tcPr>
            <w:tcW w:w="2256"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2</w:t>
            </w:r>
          </w:p>
        </w:tc>
        <w:tc>
          <w:tcPr>
            <w:tcW w:w="4803" w:type="dxa"/>
            <w:vAlign w:val="center"/>
          </w:tcPr>
          <w:p>
            <w:pPr>
              <w:pStyle w:val="18"/>
            </w:pPr>
            <w:r>
              <w:t>二、政府性基金预算拨款收入</w:t>
            </w:r>
          </w:p>
        </w:tc>
        <w:tc>
          <w:tcPr>
            <w:tcW w:w="2253" w:type="dxa"/>
            <w:vAlign w:val="center"/>
          </w:tcPr>
          <w:p>
            <w:pPr>
              <w:pStyle w:val="17"/>
            </w:pPr>
          </w:p>
        </w:tc>
        <w:tc>
          <w:tcPr>
            <w:tcW w:w="4803" w:type="dxa"/>
            <w:vAlign w:val="center"/>
          </w:tcPr>
          <w:p>
            <w:pPr>
              <w:pStyle w:val="18"/>
            </w:pPr>
            <w:r>
              <w:t>二、外交支出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3</w:t>
            </w:r>
          </w:p>
        </w:tc>
        <w:tc>
          <w:tcPr>
            <w:tcW w:w="4803" w:type="dxa"/>
            <w:vAlign w:val="center"/>
          </w:tcPr>
          <w:p>
            <w:pPr>
              <w:pStyle w:val="18"/>
            </w:pPr>
            <w:r>
              <w:t>三、国有资本经营预算拨款收入</w:t>
            </w:r>
          </w:p>
        </w:tc>
        <w:tc>
          <w:tcPr>
            <w:tcW w:w="2253" w:type="dxa"/>
            <w:vAlign w:val="center"/>
          </w:tcPr>
          <w:p>
            <w:pPr>
              <w:pStyle w:val="17"/>
            </w:pPr>
          </w:p>
        </w:tc>
        <w:tc>
          <w:tcPr>
            <w:tcW w:w="4803" w:type="dxa"/>
            <w:vAlign w:val="center"/>
          </w:tcPr>
          <w:p>
            <w:pPr>
              <w:pStyle w:val="18"/>
            </w:pPr>
            <w:r>
              <w:t>三、国防支出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4</w:t>
            </w:r>
          </w:p>
        </w:tc>
        <w:tc>
          <w:tcPr>
            <w:tcW w:w="4803" w:type="dxa"/>
            <w:vAlign w:val="center"/>
          </w:tcPr>
          <w:p>
            <w:pPr>
              <w:pStyle w:val="18"/>
            </w:pPr>
            <w:r>
              <w:t>四、财政专户管理资金收入</w:t>
            </w:r>
          </w:p>
        </w:tc>
        <w:tc>
          <w:tcPr>
            <w:tcW w:w="2253" w:type="dxa"/>
            <w:vAlign w:val="center"/>
          </w:tcPr>
          <w:p>
            <w:pPr>
              <w:pStyle w:val="17"/>
            </w:pPr>
          </w:p>
        </w:tc>
        <w:tc>
          <w:tcPr>
            <w:tcW w:w="4803" w:type="dxa"/>
            <w:vAlign w:val="center"/>
          </w:tcPr>
          <w:p>
            <w:pPr>
              <w:pStyle w:val="18"/>
            </w:pPr>
            <w:r>
              <w:t>四、公共安全支出</w:t>
            </w:r>
          </w:p>
        </w:tc>
        <w:tc>
          <w:tcPr>
            <w:tcW w:w="2256" w:type="dxa"/>
          </w:tcPr>
          <w:p>
            <w:pPr>
              <w:jc w:val="right"/>
              <w:textAlignment w:val="top"/>
              <w:rPr>
                <w:rFonts w:ascii="Calibri" w:hAnsi="Calibri" w:eastAsia="宋体" w:cs="Calibri"/>
                <w:color w:val="000000"/>
                <w:sz w:val="22"/>
                <w:szCs w:val="22"/>
              </w:rPr>
            </w:pPr>
            <w:r>
              <w:rPr>
                <w:rFonts w:hint="eastAsia"/>
                <w:lang w:eastAsia="zh-CN"/>
              </w:rPr>
              <w:t>32.64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5</w:t>
            </w:r>
          </w:p>
        </w:tc>
        <w:tc>
          <w:tcPr>
            <w:tcW w:w="4803" w:type="dxa"/>
            <w:vAlign w:val="center"/>
          </w:tcPr>
          <w:p>
            <w:pPr>
              <w:pStyle w:val="18"/>
            </w:pPr>
            <w:r>
              <w:t>五、事业收入</w:t>
            </w:r>
          </w:p>
        </w:tc>
        <w:tc>
          <w:tcPr>
            <w:tcW w:w="2253" w:type="dxa"/>
            <w:vAlign w:val="center"/>
          </w:tcPr>
          <w:p>
            <w:pPr>
              <w:pStyle w:val="17"/>
            </w:pPr>
          </w:p>
        </w:tc>
        <w:tc>
          <w:tcPr>
            <w:tcW w:w="4803" w:type="dxa"/>
            <w:vAlign w:val="center"/>
          </w:tcPr>
          <w:p>
            <w:pPr>
              <w:pStyle w:val="18"/>
            </w:pPr>
            <w:r>
              <w:t>五、教育支出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6</w:t>
            </w:r>
          </w:p>
        </w:tc>
        <w:tc>
          <w:tcPr>
            <w:tcW w:w="4803" w:type="dxa"/>
            <w:vAlign w:val="center"/>
          </w:tcPr>
          <w:p>
            <w:pPr>
              <w:pStyle w:val="18"/>
            </w:pPr>
            <w:r>
              <w:t>六、事业单位经营收入</w:t>
            </w:r>
          </w:p>
        </w:tc>
        <w:tc>
          <w:tcPr>
            <w:tcW w:w="2253" w:type="dxa"/>
            <w:vAlign w:val="center"/>
          </w:tcPr>
          <w:p>
            <w:pPr>
              <w:pStyle w:val="17"/>
            </w:pPr>
          </w:p>
        </w:tc>
        <w:tc>
          <w:tcPr>
            <w:tcW w:w="4803" w:type="dxa"/>
            <w:vAlign w:val="center"/>
          </w:tcPr>
          <w:p>
            <w:pPr>
              <w:pStyle w:val="18"/>
            </w:pPr>
            <w:r>
              <w:t>六、科学技术支出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7</w:t>
            </w:r>
          </w:p>
        </w:tc>
        <w:tc>
          <w:tcPr>
            <w:tcW w:w="4803" w:type="dxa"/>
            <w:vAlign w:val="center"/>
          </w:tcPr>
          <w:p>
            <w:pPr>
              <w:pStyle w:val="18"/>
            </w:pPr>
            <w:r>
              <w:t>七、上级补助收入</w:t>
            </w:r>
          </w:p>
        </w:tc>
        <w:tc>
          <w:tcPr>
            <w:tcW w:w="2253" w:type="dxa"/>
            <w:vAlign w:val="center"/>
          </w:tcPr>
          <w:p>
            <w:pPr>
              <w:pStyle w:val="17"/>
            </w:pPr>
          </w:p>
        </w:tc>
        <w:tc>
          <w:tcPr>
            <w:tcW w:w="4803" w:type="dxa"/>
            <w:vAlign w:val="center"/>
          </w:tcPr>
          <w:p>
            <w:pPr>
              <w:pStyle w:val="18"/>
            </w:pPr>
            <w:r>
              <w:t>七、文化旅游体育与传媒支出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8</w:t>
            </w:r>
          </w:p>
        </w:tc>
        <w:tc>
          <w:tcPr>
            <w:tcW w:w="4803" w:type="dxa"/>
            <w:vAlign w:val="center"/>
          </w:tcPr>
          <w:p>
            <w:pPr>
              <w:pStyle w:val="18"/>
            </w:pPr>
            <w:r>
              <w:t>八、附属单位上缴收入</w:t>
            </w:r>
          </w:p>
        </w:tc>
        <w:tc>
          <w:tcPr>
            <w:tcW w:w="2253" w:type="dxa"/>
            <w:vAlign w:val="center"/>
          </w:tcPr>
          <w:p>
            <w:pPr>
              <w:pStyle w:val="17"/>
            </w:pPr>
          </w:p>
        </w:tc>
        <w:tc>
          <w:tcPr>
            <w:tcW w:w="4803" w:type="dxa"/>
            <w:vAlign w:val="center"/>
          </w:tcPr>
          <w:p>
            <w:pPr>
              <w:pStyle w:val="18"/>
            </w:pPr>
            <w:r>
              <w:t>八、社会保障和就业支出</w:t>
            </w:r>
          </w:p>
        </w:tc>
        <w:tc>
          <w:tcPr>
            <w:tcW w:w="2256" w:type="dxa"/>
          </w:tcPr>
          <w:p>
            <w:pPr>
              <w:jc w:val="right"/>
              <w:textAlignment w:val="top"/>
              <w:rPr>
                <w:rFonts w:ascii="Calibri" w:hAnsi="Calibri" w:eastAsia="宋体"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9</w:t>
            </w:r>
          </w:p>
        </w:tc>
        <w:tc>
          <w:tcPr>
            <w:tcW w:w="4803" w:type="dxa"/>
            <w:vAlign w:val="center"/>
          </w:tcPr>
          <w:p>
            <w:pPr>
              <w:pStyle w:val="18"/>
            </w:pPr>
            <w:r>
              <w:t>九、其他收入</w:t>
            </w:r>
          </w:p>
        </w:tc>
        <w:tc>
          <w:tcPr>
            <w:tcW w:w="2253" w:type="dxa"/>
            <w:vAlign w:val="center"/>
          </w:tcPr>
          <w:p>
            <w:pPr>
              <w:pStyle w:val="17"/>
            </w:pPr>
          </w:p>
        </w:tc>
        <w:tc>
          <w:tcPr>
            <w:tcW w:w="4803" w:type="dxa"/>
            <w:vAlign w:val="center"/>
          </w:tcPr>
          <w:p>
            <w:pPr>
              <w:pStyle w:val="18"/>
            </w:pPr>
            <w:r>
              <w:t>九、社会保险基金支出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10</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十、卫生健康支出</w:t>
            </w:r>
          </w:p>
        </w:tc>
        <w:tc>
          <w:tcPr>
            <w:tcW w:w="2256" w:type="dxa"/>
          </w:tcPr>
          <w:p>
            <w:pPr>
              <w:jc w:val="right"/>
              <w:textAlignment w:val="top"/>
              <w:rPr>
                <w:rFonts w:ascii="Calibri" w:hAnsi="Calibri" w:eastAsia="宋体"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11</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十一、节能环保支出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12</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十二、城乡社区支出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13</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十三、农林水支出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14</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十四、交通运输支出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15</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十五、资源勘探工业信息等支出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16</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十六、商业服务业等支出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17</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十七、金融支出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18</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十八、援助其他地区支出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9"/>
            </w:pPr>
            <w:r>
              <w:t>19</w:t>
            </w:r>
          </w:p>
        </w:tc>
        <w:tc>
          <w:tcPr>
            <w:tcW w:w="4803" w:type="dxa"/>
            <w:vAlign w:val="center"/>
          </w:tcPr>
          <w:p>
            <w:pPr>
              <w:pStyle w:val="18"/>
            </w:pPr>
          </w:p>
        </w:tc>
        <w:tc>
          <w:tcPr>
            <w:tcW w:w="2253" w:type="dxa"/>
            <w:vAlign w:val="center"/>
          </w:tcPr>
          <w:p>
            <w:pPr>
              <w:pStyle w:val="17"/>
            </w:pPr>
          </w:p>
        </w:tc>
        <w:tc>
          <w:tcPr>
            <w:tcW w:w="4803" w:type="dxa"/>
            <w:vAlign w:val="center"/>
          </w:tcPr>
          <w:p>
            <w:pPr>
              <w:pStyle w:val="18"/>
            </w:pPr>
            <w:r>
              <w:t>十九、自然资源海洋气象等支出</w:t>
            </w:r>
          </w:p>
        </w:tc>
        <w:tc>
          <w:tcPr>
            <w:tcW w:w="22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20</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二十、住房保障支出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21</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二十一、粮油物资储备支出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22</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二十二、国有资本经营预算支出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23</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二十三、灾害防治及应急管理支出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24</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二十四、预备费</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25</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二十五、其他支出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26</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二十六、转移性支出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27</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二十七、债务还本支出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28</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二十八、债务付息支出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29</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二十九、债务发行费用支出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30</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三十、抗疫特别国债安排的支出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31</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本年收入合计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rPr>
                <w:lang w:eastAsia="zh-CN"/>
              </w:rPr>
            </w:pPr>
            <w:r>
              <w:rPr>
                <w:rFonts w:hint="eastAsia"/>
                <w:lang w:eastAsia="zh-CN"/>
              </w:rPr>
              <w:t>32.64</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本年支出合计</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rPr>
                <w:lang w:eastAsia="zh-CN"/>
              </w:rPr>
            </w:pPr>
            <w:r>
              <w:rPr>
                <w:rFonts w:hint="eastAsia"/>
                <w:lang w:eastAsia="zh-CN"/>
              </w:rPr>
              <w:t>32.64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32</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上年结转结余</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年终结转结余</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9"/>
            </w:pPr>
            <w:r>
              <w:t>33</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收入总计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7"/>
              <w:rPr>
                <w:lang w:eastAsia="zh-CN"/>
              </w:rPr>
            </w:pPr>
            <w:r>
              <w:rPr>
                <w:rFonts w:hint="eastAsia"/>
                <w:lang w:eastAsia="zh-CN"/>
              </w:rPr>
              <w:t>32.64</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8"/>
            </w:pPr>
            <w:r>
              <w:t>支出总计</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7"/>
              <w:rPr>
                <w:lang w:eastAsia="zh-CN"/>
              </w:rPr>
            </w:pPr>
            <w:r>
              <w:rPr>
                <w:rFonts w:hint="eastAsia"/>
                <w:lang w:eastAsia="zh-CN"/>
              </w:rPr>
              <w:t>32.64</w:t>
            </w:r>
          </w:p>
        </w:tc>
      </w:tr>
    </w:tbl>
    <w:p>
      <w:pPr>
        <w:rPr>
          <w:rFonts w:eastAsiaTheme="minorEastAsia"/>
          <w:lang w:eastAsia="zh-CN"/>
        </w:rPr>
        <w:sectPr>
          <w:footerReference r:id="rId6" w:type="default"/>
          <w:footerReference r:id="rId7" w:type="even"/>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3402" w:type="dxa"/>
            <w:gridSpan w:val="3"/>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1559" w:type="dxa"/>
          </w:tcPr>
          <w:p>
            <w:pPr>
              <w:textAlignment w:val="top"/>
            </w:pPr>
            <w:r>
              <w:rPr>
                <w:rFonts w:ascii="Calibri" w:hAnsi="Calibri" w:eastAsia="宋体" w:cs="Calibri"/>
                <w:color w:val="000000"/>
                <w:sz w:val="22"/>
                <w:szCs w:val="22"/>
                <w:lang w:eastAsia="zh-CN" w:bidi="ar"/>
              </w:rPr>
              <w:t>合计</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1559" w:type="dxa"/>
          </w:tcPr>
          <w:p>
            <w:pPr>
              <w:textAlignment w:val="top"/>
            </w:pPr>
            <w:r>
              <w:rPr>
                <w:rFonts w:ascii="Calibri" w:hAnsi="Calibri" w:eastAsia="宋体" w:cs="Calibri"/>
                <w:color w:val="000000"/>
                <w:sz w:val="22"/>
                <w:szCs w:val="22"/>
                <w:lang w:eastAsia="zh-CN" w:bidi="ar"/>
              </w:rPr>
              <w:t>公共安全支出</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1559" w:type="dxa"/>
          </w:tcPr>
          <w:p>
            <w:pPr>
              <w:textAlignment w:val="top"/>
            </w:pPr>
            <w:r>
              <w:rPr>
                <w:rFonts w:ascii="Calibri" w:hAnsi="Calibri" w:eastAsia="宋体" w:cs="Calibri"/>
                <w:color w:val="000000"/>
                <w:sz w:val="22"/>
                <w:szCs w:val="22"/>
                <w:lang w:eastAsia="zh-CN" w:bidi="ar"/>
              </w:rPr>
              <w:t>司法</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1559" w:type="dxa"/>
          </w:tcPr>
          <w:p>
            <w:pPr>
              <w:textAlignment w:val="top"/>
            </w:pPr>
            <w:r>
              <w:rPr>
                <w:rFonts w:ascii="Calibri" w:hAnsi="Calibri" w:eastAsia="宋体" w:cs="Calibri"/>
                <w:color w:val="000000"/>
                <w:sz w:val="22"/>
                <w:szCs w:val="22"/>
                <w:lang w:eastAsia="zh-CN" w:bidi="ar"/>
              </w:rPr>
              <w:t>行政运行</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1559" w:type="dxa"/>
          </w:tcPr>
          <w:p>
            <w:pPr>
              <w:textAlignment w:val="top"/>
            </w:pPr>
            <w:r>
              <w:rPr>
                <w:rFonts w:ascii="Calibri" w:hAnsi="Calibri" w:eastAsia="宋体" w:cs="Calibri"/>
                <w:color w:val="000000"/>
                <w:sz w:val="22"/>
                <w:szCs w:val="22"/>
                <w:lang w:eastAsia="zh-CN" w:bidi="ar"/>
              </w:rPr>
              <w:t>基层司法业务</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1559" w:type="dxa"/>
          </w:tcPr>
          <w:p>
            <w:pPr>
              <w:textAlignment w:val="top"/>
            </w:pPr>
            <w:r>
              <w:rPr>
                <w:rFonts w:ascii="Calibri" w:hAnsi="Calibri" w:eastAsia="宋体" w:cs="Calibri"/>
                <w:color w:val="000000"/>
                <w:sz w:val="22"/>
                <w:szCs w:val="22"/>
                <w:lang w:eastAsia="zh-CN" w:bidi="ar"/>
              </w:rPr>
              <w:t>普法宣传</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1559" w:type="dxa"/>
          </w:tcPr>
          <w:p>
            <w:pPr>
              <w:textAlignment w:val="top"/>
            </w:pPr>
            <w:r>
              <w:rPr>
                <w:rFonts w:ascii="Calibri" w:hAnsi="Calibri" w:eastAsia="宋体" w:cs="Calibri"/>
                <w:color w:val="000000"/>
                <w:sz w:val="22"/>
                <w:szCs w:val="22"/>
                <w:lang w:eastAsia="zh-CN" w:bidi="ar"/>
              </w:rPr>
              <w:t>律师管理</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1559" w:type="dxa"/>
          </w:tcPr>
          <w:p>
            <w:pPr>
              <w:textAlignment w:val="top"/>
            </w:pPr>
            <w:r>
              <w:rPr>
                <w:rFonts w:ascii="Calibri" w:hAnsi="Calibri" w:eastAsia="宋体" w:cs="Calibri"/>
                <w:color w:val="000000"/>
                <w:sz w:val="22"/>
                <w:szCs w:val="22"/>
                <w:lang w:eastAsia="zh-CN" w:bidi="ar"/>
              </w:rPr>
              <w:t>公共法律服务</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1559" w:type="dxa"/>
          </w:tcPr>
          <w:p>
            <w:pPr>
              <w:textAlignment w:val="top"/>
            </w:pPr>
            <w:r>
              <w:rPr>
                <w:rFonts w:ascii="Calibri" w:hAnsi="Calibri" w:eastAsia="宋体" w:cs="Calibri"/>
                <w:color w:val="000000"/>
                <w:sz w:val="22"/>
                <w:szCs w:val="22"/>
                <w:lang w:eastAsia="zh-CN" w:bidi="ar"/>
              </w:rPr>
              <w:t>社区矫正</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1559" w:type="dxa"/>
          </w:tcPr>
          <w:p>
            <w:pPr>
              <w:textAlignment w:val="top"/>
            </w:pPr>
            <w:r>
              <w:rPr>
                <w:rFonts w:ascii="Calibri" w:hAnsi="Calibri" w:eastAsia="宋体" w:cs="Calibri"/>
                <w:color w:val="000000"/>
                <w:sz w:val="22"/>
                <w:szCs w:val="22"/>
                <w:lang w:eastAsia="zh-CN" w:bidi="ar"/>
              </w:rPr>
              <w:t>法治建设</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1559" w:type="dxa"/>
          </w:tcPr>
          <w:p>
            <w:pPr>
              <w:textAlignment w:val="top"/>
            </w:pPr>
            <w:r>
              <w:rPr>
                <w:rFonts w:ascii="Calibri" w:hAnsi="Calibri" w:eastAsia="宋体" w:cs="Calibri"/>
                <w:color w:val="000000"/>
                <w:sz w:val="22"/>
                <w:szCs w:val="22"/>
                <w:lang w:eastAsia="zh-CN" w:bidi="ar"/>
              </w:rPr>
              <w:t>社会保障和就业支出</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1559" w:type="dxa"/>
          </w:tcPr>
          <w:p>
            <w:pPr>
              <w:textAlignment w:val="top"/>
            </w:pPr>
            <w:r>
              <w:rPr>
                <w:rFonts w:ascii="Calibri" w:hAnsi="Calibri" w:eastAsia="宋体" w:cs="Calibri"/>
                <w:color w:val="000000"/>
                <w:sz w:val="22"/>
                <w:szCs w:val="22"/>
                <w:lang w:eastAsia="zh-CN" w:bidi="ar"/>
              </w:rPr>
              <w:t>行政事业单位养老支出</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1559"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1559" w:type="dxa"/>
          </w:tcPr>
          <w:p>
            <w:pPr>
              <w:textAlignment w:val="top"/>
            </w:pPr>
            <w:r>
              <w:rPr>
                <w:rFonts w:ascii="Calibri" w:hAnsi="Calibri" w:eastAsia="宋体" w:cs="Calibri"/>
                <w:color w:val="000000"/>
                <w:sz w:val="22"/>
                <w:szCs w:val="22"/>
                <w:lang w:eastAsia="zh-CN" w:bidi="ar"/>
              </w:rPr>
              <w:t>卫生健康支出</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1559" w:type="dxa"/>
          </w:tcPr>
          <w:p>
            <w:pPr>
              <w:textAlignment w:val="top"/>
            </w:pPr>
            <w:r>
              <w:rPr>
                <w:rFonts w:ascii="Calibri" w:hAnsi="Calibri" w:eastAsia="宋体" w:cs="Calibri"/>
                <w:color w:val="000000"/>
                <w:sz w:val="22"/>
                <w:szCs w:val="22"/>
                <w:lang w:eastAsia="zh-CN" w:bidi="ar"/>
              </w:rPr>
              <w:t>行政事业单位医疗</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1559" w:type="dxa"/>
          </w:tcPr>
          <w:p>
            <w:pPr>
              <w:textAlignment w:val="top"/>
            </w:pPr>
            <w:r>
              <w:rPr>
                <w:rFonts w:ascii="Calibri" w:hAnsi="Calibri" w:eastAsia="宋体" w:cs="Calibri"/>
                <w:color w:val="000000"/>
                <w:sz w:val="22"/>
                <w:szCs w:val="22"/>
                <w:lang w:eastAsia="zh-CN" w:bidi="ar"/>
              </w:rPr>
              <w:t>行政单位医疗</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1559" w:type="dxa"/>
          </w:tcPr>
          <w:p>
            <w:pPr>
              <w:textAlignment w:val="top"/>
            </w:pPr>
            <w:r>
              <w:rPr>
                <w:rFonts w:ascii="Calibri" w:hAnsi="Calibri" w:eastAsia="宋体" w:cs="Calibri"/>
                <w:color w:val="000000"/>
                <w:sz w:val="22"/>
                <w:szCs w:val="22"/>
                <w:lang w:eastAsia="zh-CN" w:bidi="ar"/>
              </w:rPr>
              <w:t>住房保障支出</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1559" w:type="dxa"/>
          </w:tcPr>
          <w:p>
            <w:pPr>
              <w:textAlignment w:val="top"/>
            </w:pPr>
            <w:r>
              <w:rPr>
                <w:rFonts w:ascii="Calibri" w:hAnsi="Calibri" w:eastAsia="宋体" w:cs="Calibri"/>
                <w:color w:val="000000"/>
                <w:sz w:val="22"/>
                <w:szCs w:val="22"/>
                <w:lang w:eastAsia="zh-CN" w:bidi="ar"/>
              </w:rPr>
              <w:t>住房改革支出</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1559" w:type="dxa"/>
          </w:tcPr>
          <w:p>
            <w:pPr>
              <w:textAlignment w:val="top"/>
            </w:pPr>
            <w:r>
              <w:rPr>
                <w:rFonts w:ascii="Calibri" w:hAnsi="Calibri" w:eastAsia="宋体" w:cs="Calibri"/>
                <w:color w:val="000000"/>
                <w:sz w:val="22"/>
                <w:szCs w:val="22"/>
                <w:lang w:eastAsia="zh-CN" w:bidi="ar"/>
              </w:rPr>
              <w:t>住房公积金</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2722" w:type="dxa"/>
            <w:gridSpan w:val="2"/>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4536" w:type="dxa"/>
          </w:tcPr>
          <w:p>
            <w:pPr>
              <w:textAlignment w:val="top"/>
            </w:pPr>
            <w:r>
              <w:rPr>
                <w:rFonts w:ascii="Calibri" w:hAnsi="Calibri" w:eastAsia="宋体" w:cs="Calibri"/>
                <w:color w:val="000000"/>
                <w:sz w:val="22"/>
                <w:szCs w:val="22"/>
                <w:lang w:eastAsia="zh-CN" w:bidi="ar"/>
              </w:rPr>
              <w:t>合计</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4536" w:type="dxa"/>
          </w:tcPr>
          <w:p>
            <w:pPr>
              <w:textAlignment w:val="top"/>
            </w:pPr>
            <w:r>
              <w:rPr>
                <w:rFonts w:ascii="Calibri" w:hAnsi="Calibri" w:eastAsia="宋体" w:cs="Calibri"/>
                <w:color w:val="000000"/>
                <w:sz w:val="22"/>
                <w:szCs w:val="22"/>
                <w:lang w:eastAsia="zh-CN" w:bidi="ar"/>
              </w:rPr>
              <w:t>公共安全支出</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4536" w:type="dxa"/>
          </w:tcPr>
          <w:p>
            <w:pPr>
              <w:textAlignment w:val="top"/>
            </w:pPr>
            <w:r>
              <w:rPr>
                <w:rFonts w:ascii="Calibri" w:hAnsi="Calibri" w:eastAsia="宋体" w:cs="Calibri"/>
                <w:color w:val="000000"/>
                <w:sz w:val="22"/>
                <w:szCs w:val="22"/>
                <w:lang w:eastAsia="zh-CN" w:bidi="ar"/>
              </w:rPr>
              <w:t>司法</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4536" w:type="dxa"/>
          </w:tcPr>
          <w:p>
            <w:pPr>
              <w:textAlignment w:val="top"/>
            </w:pPr>
            <w:r>
              <w:rPr>
                <w:rFonts w:ascii="Calibri" w:hAnsi="Calibri" w:eastAsia="宋体" w:cs="Calibri"/>
                <w:color w:val="000000"/>
                <w:sz w:val="22"/>
                <w:szCs w:val="22"/>
                <w:lang w:eastAsia="zh-CN" w:bidi="ar"/>
              </w:rPr>
              <w:t>行政运行</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4536" w:type="dxa"/>
          </w:tcPr>
          <w:p>
            <w:pPr>
              <w:textAlignment w:val="top"/>
            </w:pPr>
            <w:r>
              <w:rPr>
                <w:rFonts w:ascii="Calibri" w:hAnsi="Calibri" w:eastAsia="宋体" w:cs="Calibri"/>
                <w:color w:val="000000"/>
                <w:sz w:val="22"/>
                <w:szCs w:val="22"/>
                <w:lang w:eastAsia="zh-CN" w:bidi="ar"/>
              </w:rPr>
              <w:t>基层司法业务</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4536" w:type="dxa"/>
          </w:tcPr>
          <w:p>
            <w:pPr>
              <w:textAlignment w:val="top"/>
            </w:pPr>
            <w:r>
              <w:rPr>
                <w:rFonts w:ascii="Calibri" w:hAnsi="Calibri" w:eastAsia="宋体" w:cs="Calibri"/>
                <w:color w:val="000000"/>
                <w:sz w:val="22"/>
                <w:szCs w:val="22"/>
                <w:lang w:eastAsia="zh-CN" w:bidi="ar"/>
              </w:rPr>
              <w:t>普法宣传</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4536" w:type="dxa"/>
          </w:tcPr>
          <w:p>
            <w:pPr>
              <w:textAlignment w:val="top"/>
            </w:pPr>
            <w:r>
              <w:rPr>
                <w:rFonts w:ascii="Calibri" w:hAnsi="Calibri" w:eastAsia="宋体" w:cs="Calibri"/>
                <w:color w:val="000000"/>
                <w:sz w:val="22"/>
                <w:szCs w:val="22"/>
                <w:lang w:eastAsia="zh-CN" w:bidi="ar"/>
              </w:rPr>
              <w:t>律师管理</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4536" w:type="dxa"/>
          </w:tcPr>
          <w:p>
            <w:pPr>
              <w:textAlignment w:val="top"/>
            </w:pPr>
            <w:r>
              <w:rPr>
                <w:rFonts w:ascii="Calibri" w:hAnsi="Calibri" w:eastAsia="宋体" w:cs="Calibri"/>
                <w:color w:val="000000"/>
                <w:sz w:val="22"/>
                <w:szCs w:val="22"/>
                <w:lang w:eastAsia="zh-CN" w:bidi="ar"/>
              </w:rPr>
              <w:t>公共法律服务</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4536" w:type="dxa"/>
          </w:tcPr>
          <w:p>
            <w:pPr>
              <w:textAlignment w:val="top"/>
            </w:pPr>
            <w:r>
              <w:rPr>
                <w:rFonts w:ascii="Calibri" w:hAnsi="Calibri" w:eastAsia="宋体" w:cs="Calibri"/>
                <w:color w:val="000000"/>
                <w:sz w:val="22"/>
                <w:szCs w:val="22"/>
                <w:lang w:eastAsia="zh-CN" w:bidi="ar"/>
              </w:rPr>
              <w:t>社区矫正</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4536" w:type="dxa"/>
          </w:tcPr>
          <w:p>
            <w:pPr>
              <w:textAlignment w:val="top"/>
            </w:pPr>
            <w:r>
              <w:rPr>
                <w:rFonts w:ascii="Calibri" w:hAnsi="Calibri" w:eastAsia="宋体" w:cs="Calibri"/>
                <w:color w:val="000000"/>
                <w:sz w:val="22"/>
                <w:szCs w:val="22"/>
                <w:lang w:eastAsia="zh-CN" w:bidi="ar"/>
              </w:rPr>
              <w:t>法治建设</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453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453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453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4536" w:type="dxa"/>
          </w:tcPr>
          <w:p>
            <w:pPr>
              <w:textAlignment w:val="top"/>
            </w:pPr>
            <w:r>
              <w:rPr>
                <w:rFonts w:ascii="Calibri" w:hAnsi="Calibri" w:eastAsia="宋体" w:cs="Calibri"/>
                <w:color w:val="000000"/>
                <w:sz w:val="22"/>
                <w:szCs w:val="22"/>
                <w:lang w:eastAsia="zh-CN" w:bidi="ar"/>
              </w:rPr>
              <w:t>卫生健康支出</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453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453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453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453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453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3402"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tcPr>
          <w:p>
            <w:pPr>
              <w:jc w:val="right"/>
              <w:rPr>
                <w:rFonts w:ascii="Calibri" w:hAnsi="Calibri" w:eastAsia="宋体" w:cs="Calibri"/>
                <w:color w:val="000000"/>
                <w:sz w:val="22"/>
                <w:szCs w:val="22"/>
              </w:rPr>
            </w:pPr>
          </w:p>
        </w:tc>
        <w:tc>
          <w:tcPr>
            <w:tcW w:w="3402" w:type="dxa"/>
            <w:vAlign w:val="center"/>
          </w:tcPr>
          <w:p>
            <w:pPr>
              <w:pStyle w:val="18"/>
            </w:pPr>
            <w:r>
              <w:t>一、一般公共服务支出</w:t>
            </w:r>
          </w:p>
        </w:tc>
        <w:tc>
          <w:tcPr>
            <w:tcW w:w="1474" w:type="dxa"/>
          </w:tcPr>
          <w:p>
            <w:pPr>
              <w:jc w:val="right"/>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tcPr>
          <w:p>
            <w:pPr>
              <w:jc w:val="right"/>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tcPr>
          <w:p>
            <w:pPr>
              <w:jc w:val="right"/>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tcPr>
          <w:p>
            <w:pPr>
              <w:jc w:val="right"/>
            </w:pPr>
          </w:p>
        </w:tc>
        <w:tc>
          <w:tcPr>
            <w:tcW w:w="3402" w:type="dxa"/>
            <w:vAlign w:val="center"/>
          </w:tcPr>
          <w:p>
            <w:pPr>
              <w:pStyle w:val="20"/>
            </w:pPr>
            <w:r>
              <w:t>本年支出合计</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tcPr>
          <w:p>
            <w:pPr>
              <w:jc w:val="right"/>
            </w:pPr>
          </w:p>
        </w:tc>
        <w:tc>
          <w:tcPr>
            <w:tcW w:w="3402" w:type="dxa"/>
            <w:vAlign w:val="center"/>
          </w:tcPr>
          <w:p>
            <w:pPr>
              <w:pStyle w:val="18"/>
            </w:pPr>
            <w:r>
              <w:t>年末财政拨款结转和结余</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tcPr>
          <w:p>
            <w:pPr>
              <w:jc w:val="right"/>
            </w:pPr>
          </w:p>
        </w:tc>
        <w:tc>
          <w:tcPr>
            <w:tcW w:w="3402" w:type="dxa"/>
            <w:vAlign w:val="center"/>
          </w:tcPr>
          <w:p>
            <w:pPr>
              <w:pStyle w:val="20"/>
            </w:pPr>
            <w:r>
              <w:t>支出总计</w:t>
            </w:r>
          </w:p>
        </w:tc>
        <w:tc>
          <w:tcPr>
            <w:tcW w:w="1474" w:type="dxa"/>
          </w:tcPr>
          <w:p>
            <w:pPr>
              <w:jc w:val="right"/>
            </w:pPr>
          </w:p>
        </w:tc>
        <w:tc>
          <w:tcPr>
            <w:tcW w:w="1474" w:type="dxa"/>
          </w:tcPr>
          <w:p>
            <w:pPr>
              <w:jc w:val="right"/>
            </w:pPr>
          </w:p>
        </w:tc>
        <w:tc>
          <w:tcPr>
            <w:tcW w:w="1474" w:type="dxa"/>
          </w:tcPr>
          <w:p>
            <w:pPr>
              <w:jc w:val="right"/>
            </w:pPr>
          </w:p>
        </w:tc>
        <w:tc>
          <w:tcPr>
            <w:tcW w:w="1474" w:type="dxa"/>
          </w:tcPr>
          <w:p>
            <w:pPr>
              <w:jc w:val="right"/>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204</w:t>
            </w:r>
          </w:p>
        </w:tc>
        <w:tc>
          <w:tcPr>
            <w:tcW w:w="4535" w:type="dxa"/>
          </w:tcPr>
          <w:p>
            <w:pPr>
              <w:textAlignment w:val="top"/>
            </w:pPr>
            <w:r>
              <w:rPr>
                <w:rFonts w:ascii="Calibri" w:hAnsi="Calibri" w:eastAsia="宋体" w:cs="Calibri"/>
                <w:color w:val="000000"/>
                <w:sz w:val="22"/>
                <w:szCs w:val="22"/>
                <w:lang w:eastAsia="zh-CN" w:bidi="ar"/>
              </w:rPr>
              <w:t>公共安全支出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20406</w:t>
            </w:r>
          </w:p>
        </w:tc>
        <w:tc>
          <w:tcPr>
            <w:tcW w:w="4535" w:type="dxa"/>
          </w:tcPr>
          <w:p>
            <w:pPr>
              <w:textAlignment w:val="top"/>
            </w:pPr>
            <w:r>
              <w:rPr>
                <w:rFonts w:ascii="Calibri" w:hAnsi="Calibri" w:eastAsia="宋体" w:cs="Calibri"/>
                <w:color w:val="000000"/>
                <w:sz w:val="22"/>
                <w:szCs w:val="22"/>
                <w:lang w:eastAsia="zh-CN" w:bidi="ar"/>
              </w:rPr>
              <w:t>司法</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2040601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2040604</w:t>
            </w:r>
          </w:p>
        </w:tc>
        <w:tc>
          <w:tcPr>
            <w:tcW w:w="4535" w:type="dxa"/>
          </w:tcPr>
          <w:p>
            <w:pPr>
              <w:textAlignment w:val="top"/>
            </w:pPr>
            <w:r>
              <w:rPr>
                <w:rFonts w:ascii="Calibri" w:hAnsi="Calibri" w:eastAsia="宋体" w:cs="Calibri"/>
                <w:color w:val="000000"/>
                <w:sz w:val="22"/>
                <w:szCs w:val="22"/>
                <w:lang w:eastAsia="zh-CN" w:bidi="ar"/>
              </w:rPr>
              <w:t>基层司法业务</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2040605</w:t>
            </w:r>
          </w:p>
        </w:tc>
        <w:tc>
          <w:tcPr>
            <w:tcW w:w="4535" w:type="dxa"/>
          </w:tcPr>
          <w:p>
            <w:pPr>
              <w:textAlignment w:val="top"/>
            </w:pPr>
            <w:r>
              <w:rPr>
                <w:rFonts w:ascii="Calibri" w:hAnsi="Calibri" w:eastAsia="宋体" w:cs="Calibri"/>
                <w:color w:val="000000"/>
                <w:sz w:val="22"/>
                <w:szCs w:val="22"/>
                <w:lang w:eastAsia="zh-CN" w:bidi="ar"/>
              </w:rPr>
              <w:t>普法宣传</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2040606</w:t>
            </w:r>
          </w:p>
        </w:tc>
        <w:tc>
          <w:tcPr>
            <w:tcW w:w="4535" w:type="dxa"/>
          </w:tcPr>
          <w:p>
            <w:pPr>
              <w:textAlignment w:val="top"/>
            </w:pPr>
            <w:r>
              <w:rPr>
                <w:rFonts w:ascii="Calibri" w:hAnsi="Calibri" w:eastAsia="宋体" w:cs="Calibri"/>
                <w:color w:val="000000"/>
                <w:sz w:val="22"/>
                <w:szCs w:val="22"/>
                <w:lang w:eastAsia="zh-CN" w:bidi="ar"/>
              </w:rPr>
              <w:t>律师管理</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2040607</w:t>
            </w:r>
          </w:p>
        </w:tc>
        <w:tc>
          <w:tcPr>
            <w:tcW w:w="4535" w:type="dxa"/>
          </w:tcPr>
          <w:p>
            <w:pPr>
              <w:textAlignment w:val="top"/>
            </w:pPr>
            <w:r>
              <w:rPr>
                <w:rFonts w:ascii="Calibri" w:hAnsi="Calibri" w:eastAsia="宋体" w:cs="Calibri"/>
                <w:color w:val="000000"/>
                <w:sz w:val="22"/>
                <w:szCs w:val="22"/>
                <w:lang w:eastAsia="zh-CN" w:bidi="ar"/>
              </w:rPr>
              <w:t>公共法律服务</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2040610</w:t>
            </w:r>
          </w:p>
        </w:tc>
        <w:tc>
          <w:tcPr>
            <w:tcW w:w="4535" w:type="dxa"/>
          </w:tcPr>
          <w:p>
            <w:pPr>
              <w:textAlignment w:val="top"/>
            </w:pPr>
            <w:r>
              <w:rPr>
                <w:rFonts w:ascii="Calibri" w:hAnsi="Calibri" w:eastAsia="宋体" w:cs="Calibri"/>
                <w:color w:val="000000"/>
                <w:sz w:val="22"/>
                <w:szCs w:val="22"/>
                <w:lang w:eastAsia="zh-CN" w:bidi="ar"/>
              </w:rPr>
              <w:t>社区矫正</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2040612</w:t>
            </w:r>
          </w:p>
        </w:tc>
        <w:tc>
          <w:tcPr>
            <w:tcW w:w="4535" w:type="dxa"/>
          </w:tcPr>
          <w:p>
            <w:pPr>
              <w:textAlignment w:val="top"/>
            </w:pPr>
            <w:r>
              <w:rPr>
                <w:rFonts w:ascii="Calibri" w:hAnsi="Calibri" w:eastAsia="宋体" w:cs="Calibri"/>
                <w:color w:val="000000"/>
                <w:sz w:val="22"/>
                <w:szCs w:val="22"/>
                <w:lang w:eastAsia="zh-CN" w:bidi="ar"/>
              </w:rPr>
              <w:t>法治建设</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pP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pPr>
          </w:p>
        </w:tc>
        <w:tc>
          <w:tcPr>
            <w:tcW w:w="2551" w:type="dxa"/>
          </w:tcPr>
          <w:p>
            <w:pPr>
              <w:jc w:val="right"/>
            </w:pPr>
          </w:p>
        </w:tc>
        <w:tc>
          <w:tcPr>
            <w:tcW w:w="255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支出单位经济分类科目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pPr>
          </w:p>
        </w:tc>
        <w:tc>
          <w:tcPr>
            <w:tcW w:w="2551" w:type="dxa"/>
          </w:tcPr>
          <w:p>
            <w:pPr>
              <w:jc w:val="right"/>
              <w:rPr>
                <w:rFonts w:eastAsia="宋体"/>
                <w:lang w:eastAsia="zh-CN"/>
              </w:rPr>
            </w:pPr>
            <w:r>
              <w:rPr>
                <w:rFonts w:hint="eastAsia" w:eastAsia="宋体"/>
                <w:lang w:eastAsia="zh-CN"/>
              </w:rPr>
              <w:t>31</w:t>
            </w:r>
          </w:p>
        </w:tc>
        <w:tc>
          <w:tcPr>
            <w:tcW w:w="2552" w:type="dxa"/>
          </w:tcPr>
          <w:p>
            <w:pPr>
              <w:jc w:val="right"/>
              <w:rPr>
                <w:rFonts w:eastAsia="宋体"/>
                <w:lang w:eastAsia="zh-CN"/>
              </w:rPr>
            </w:pPr>
            <w:r>
              <w:rPr>
                <w:rFonts w:hint="eastAsia" w:eastAsia="宋体"/>
                <w:lang w:eastAsia="zh-CN"/>
              </w:rP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pPr>
          </w:p>
        </w:tc>
        <w:tc>
          <w:tcPr>
            <w:tcW w:w="2551" w:type="dxa"/>
          </w:tcPr>
          <w:p>
            <w:pPr>
              <w:jc w:val="right"/>
              <w:rPr>
                <w:rFonts w:eastAsia="宋体"/>
                <w:lang w:eastAsia="zh-CN"/>
              </w:rPr>
            </w:pPr>
            <w:r>
              <w:rPr>
                <w:rFonts w:hint="eastAsia" w:eastAsia="宋体"/>
                <w:lang w:eastAsia="zh-CN"/>
              </w:rPr>
              <w:t>31</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pPr>
          </w:p>
        </w:tc>
        <w:tc>
          <w:tcPr>
            <w:tcW w:w="2551" w:type="dxa"/>
          </w:tcPr>
          <w:p>
            <w:pPr>
              <w:jc w:val="right"/>
            </w:pPr>
          </w:p>
        </w:tc>
        <w:tc>
          <w:tcPr>
            <w:tcW w:w="2552" w:type="dxa"/>
          </w:tcPr>
          <w:p>
            <w:pPr>
              <w:jc w:val="right"/>
              <w:rPr>
                <w:rFonts w:eastAsia="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pPr>
          </w:p>
        </w:tc>
        <w:tc>
          <w:tcPr>
            <w:tcW w:w="2551" w:type="dxa"/>
          </w:tcPr>
          <w:p>
            <w:pPr>
              <w:jc w:val="right"/>
            </w:pPr>
          </w:p>
        </w:tc>
        <w:tc>
          <w:tcPr>
            <w:tcW w:w="2552" w:type="dxa"/>
          </w:tcPr>
          <w:p>
            <w:pPr>
              <w:jc w:val="right"/>
              <w:rPr>
                <w:rFonts w:eastAsia="宋体"/>
                <w:lang w:eastAsia="zh-CN"/>
              </w:rPr>
            </w:pPr>
            <w:r>
              <w:rPr>
                <w:rFonts w:hint="eastAsia" w:eastAsia="宋体"/>
                <w:lang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pPr>
          </w:p>
        </w:tc>
        <w:tc>
          <w:tcPr>
            <w:tcW w:w="2551" w:type="dxa"/>
          </w:tcPr>
          <w:p>
            <w:pPr>
              <w:jc w:val="right"/>
            </w:pPr>
          </w:p>
        </w:tc>
        <w:tc>
          <w:tcPr>
            <w:tcW w:w="2552" w:type="dxa"/>
          </w:tcPr>
          <w:p>
            <w:pPr>
              <w:jc w:val="right"/>
              <w:rPr>
                <w:rFonts w:eastAsia="宋体"/>
                <w:lang w:eastAsia="zh-CN"/>
              </w:rPr>
            </w:pPr>
            <w:r>
              <w:rPr>
                <w:rFonts w:hint="eastAsia" w:eastAsia="宋体"/>
                <w:lang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30226</w:t>
            </w:r>
          </w:p>
        </w:tc>
        <w:tc>
          <w:tcPr>
            <w:tcW w:w="4535" w:type="dxa"/>
          </w:tcPr>
          <w:p>
            <w:pPr>
              <w:textAlignment w:val="top"/>
            </w:pPr>
            <w:r>
              <w:rPr>
                <w:rFonts w:ascii="Calibri" w:hAnsi="Calibri" w:eastAsia="宋体" w:cs="Calibri"/>
                <w:color w:val="000000"/>
                <w:sz w:val="22"/>
                <w:szCs w:val="22"/>
                <w:lang w:eastAsia="zh-CN" w:bidi="ar"/>
              </w:rPr>
              <w:t>劳务费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pPr>
          </w:p>
        </w:tc>
        <w:tc>
          <w:tcPr>
            <w:tcW w:w="2551" w:type="dxa"/>
          </w:tcPr>
          <w:p>
            <w:pPr>
              <w:jc w:val="right"/>
            </w:pPr>
          </w:p>
        </w:tc>
        <w:tc>
          <w:tcPr>
            <w:tcW w:w="2552" w:type="dxa"/>
          </w:tcPr>
          <w:p>
            <w:pPr>
              <w:jc w:val="right"/>
              <w:rPr>
                <w:rFonts w:eastAsia="宋体"/>
                <w:lang w:eastAsia="zh-CN"/>
              </w:rPr>
            </w:pPr>
            <w:r>
              <w:rPr>
                <w:rFonts w:hint="eastAsia" w:eastAsia="宋体"/>
                <w:lang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pPr>
          </w:p>
        </w:tc>
        <w:tc>
          <w:tcPr>
            <w:tcW w:w="2551" w:type="dxa"/>
          </w:tcPr>
          <w:p>
            <w:pPr>
              <w:jc w:val="right"/>
            </w:pPr>
          </w:p>
        </w:tc>
        <w:tc>
          <w:tcPr>
            <w:tcW w:w="2552" w:type="dxa"/>
          </w:tcPr>
          <w:p>
            <w:pPr>
              <w:jc w:val="right"/>
              <w:rPr>
                <w:rFonts w:eastAsia="宋体"/>
                <w:lang w:eastAsia="zh-CN"/>
              </w:rPr>
            </w:pPr>
            <w:r>
              <w:rPr>
                <w:rFonts w:hint="eastAsia" w:eastAsia="宋体"/>
                <w:lang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30231</w:t>
            </w:r>
          </w:p>
        </w:tc>
        <w:tc>
          <w:tcPr>
            <w:tcW w:w="4535" w:type="dxa"/>
          </w:tcPr>
          <w:p>
            <w:pPr>
              <w:textAlignment w:val="top"/>
            </w:pPr>
            <w:r>
              <w:rPr>
                <w:rFonts w:ascii="Calibri" w:hAnsi="Calibri" w:eastAsia="宋体" w:cs="Calibri"/>
                <w:color w:val="000000"/>
                <w:sz w:val="22"/>
                <w:szCs w:val="22"/>
                <w:lang w:eastAsia="zh-CN" w:bidi="ar"/>
              </w:rPr>
              <w:t>公务用车运行维护费</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pPr>
          </w:p>
        </w:tc>
        <w:tc>
          <w:tcPr>
            <w:tcW w:w="2551" w:type="dxa"/>
          </w:tcPr>
          <w:p>
            <w:pPr>
              <w:jc w:val="right"/>
            </w:pPr>
          </w:p>
        </w:tc>
        <w:tc>
          <w:tcPr>
            <w:tcW w:w="2552" w:type="dxa"/>
          </w:tcPr>
          <w:p>
            <w:pPr>
              <w:jc w:val="right"/>
              <w:rPr>
                <w:rFonts w:eastAsia="宋体"/>
                <w:lang w:eastAsia="zh-CN"/>
              </w:rPr>
            </w:pPr>
            <w:r>
              <w:rPr>
                <w:rFonts w:hint="eastAsia" w:eastAsia="宋体"/>
                <w:lang w:eastAsia="zh-CN"/>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pPr>
            <w:r>
              <w:rPr>
                <w:rFonts w:ascii="Calibri" w:hAnsi="Calibri" w:eastAsia="宋体" w:cs="Calibri"/>
                <w:color w:val="000000"/>
                <w:sz w:val="22"/>
                <w:szCs w:val="22"/>
                <w:lang w:eastAsia="zh-CN" w:bidi="ar"/>
              </w:rPr>
              <w:t>303</w:t>
            </w:r>
          </w:p>
        </w:tc>
        <w:tc>
          <w:tcPr>
            <w:tcW w:w="4535" w:type="dxa"/>
          </w:tcPr>
          <w:p>
            <w:pPr>
              <w:textAlignment w:val="top"/>
            </w:pPr>
            <w:r>
              <w:rPr>
                <w:rFonts w:ascii="Calibri" w:hAnsi="Calibri" w:eastAsia="宋体" w:cs="Calibri"/>
                <w:color w:val="000000"/>
                <w:sz w:val="22"/>
                <w:szCs w:val="22"/>
                <w:lang w:eastAsia="zh-CN" w:bidi="ar"/>
              </w:rPr>
              <w:t>对个人和家庭的补助</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w:t>
            </w:r>
          </w:p>
        </w:tc>
        <w:tc>
          <w:tcPr>
            <w:tcW w:w="1191"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30305</w:t>
            </w:r>
          </w:p>
        </w:tc>
        <w:tc>
          <w:tcPr>
            <w:tcW w:w="4535"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生活补助</w:t>
            </w:r>
          </w:p>
        </w:tc>
        <w:tc>
          <w:tcPr>
            <w:tcW w:w="2551" w:type="dxa"/>
          </w:tcPr>
          <w:p>
            <w:pPr>
              <w:jc w:val="right"/>
              <w:rPr>
                <w:rFonts w:ascii="Calibri" w:hAnsi="Calibri" w:eastAsia="宋体" w:cs="Calibri"/>
                <w:color w:val="000000"/>
                <w:sz w:val="22"/>
                <w:szCs w:val="22"/>
                <w:lang w:eastAsia="zh-CN" w:bidi="ar"/>
              </w:rPr>
            </w:pPr>
          </w:p>
        </w:tc>
        <w:tc>
          <w:tcPr>
            <w:tcW w:w="2551" w:type="dxa"/>
          </w:tcPr>
          <w:p>
            <w:pPr>
              <w:jc w:val="right"/>
              <w:rPr>
                <w:rFonts w:ascii="Calibri" w:hAnsi="Calibri" w:eastAsia="宋体" w:cs="Calibri"/>
                <w:color w:val="000000"/>
                <w:sz w:val="22"/>
                <w:szCs w:val="22"/>
                <w:lang w:eastAsia="zh-CN" w:bidi="ar"/>
              </w:rPr>
            </w:pPr>
          </w:p>
        </w:tc>
        <w:tc>
          <w:tcPr>
            <w:tcW w:w="2552" w:type="dxa"/>
          </w:tcPr>
          <w:p>
            <w:pPr>
              <w:jc w:val="right"/>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9"/>
        <w:gridCol w:w="2384"/>
        <w:gridCol w:w="2382"/>
        <w:gridCol w:w="2382"/>
        <w:gridCol w:w="2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7033"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315003涞水县司法局（自收自支）</w:t>
            </w:r>
          </w:p>
        </w:tc>
        <w:tc>
          <w:tcPr>
            <w:tcW w:w="2382"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4764"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tblHeader/>
          <w:jc w:val="center"/>
        </w:trPr>
        <w:tc>
          <w:tcPr>
            <w:tcW w:w="850" w:type="dxa"/>
            <w:vMerge w:val="restart"/>
            <w:vAlign w:val="center"/>
          </w:tcPr>
          <w:p>
            <w:pPr>
              <w:pStyle w:val="16"/>
            </w:pPr>
            <w:r>
              <w:t>序号</w:t>
            </w:r>
          </w:p>
        </w:tc>
        <w:tc>
          <w:tcPr>
            <w:tcW w:w="3799" w:type="dxa"/>
            <w:vMerge w:val="restart"/>
            <w:vAlign w:val="center"/>
          </w:tcPr>
          <w:p>
            <w:pPr>
              <w:pStyle w:val="16"/>
            </w:pPr>
            <w:r>
              <w:t>项  目</w:t>
            </w:r>
          </w:p>
        </w:tc>
        <w:tc>
          <w:tcPr>
            <w:tcW w:w="9530"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tblHeader/>
          <w:jc w:val="center"/>
        </w:trPr>
        <w:tc>
          <w:tcPr>
            <w:tcW w:w="850" w:type="dxa"/>
            <w:vMerge w:val="continue"/>
          </w:tcPr>
          <w:p/>
        </w:tc>
        <w:tc>
          <w:tcPr>
            <w:tcW w:w="3799" w:type="dxa"/>
            <w:vMerge w:val="continue"/>
          </w:tcPr>
          <w:p/>
        </w:tc>
        <w:tc>
          <w:tcPr>
            <w:tcW w:w="2384" w:type="dxa"/>
            <w:vAlign w:val="center"/>
          </w:tcPr>
          <w:p>
            <w:pPr>
              <w:pStyle w:val="16"/>
            </w:pPr>
            <w:r>
              <w:t>合计</w:t>
            </w:r>
          </w:p>
        </w:tc>
        <w:tc>
          <w:tcPr>
            <w:tcW w:w="2382" w:type="dxa"/>
            <w:vAlign w:val="center"/>
          </w:tcPr>
          <w:p>
            <w:pPr>
              <w:pStyle w:val="16"/>
            </w:pPr>
            <w:r>
              <w:t>一般公共预算              财政拨款</w:t>
            </w:r>
          </w:p>
        </w:tc>
        <w:tc>
          <w:tcPr>
            <w:tcW w:w="2382" w:type="dxa"/>
            <w:vAlign w:val="center"/>
          </w:tcPr>
          <w:p>
            <w:pPr>
              <w:pStyle w:val="16"/>
            </w:pPr>
            <w:r>
              <w:t>政府性基金                  预算拨款</w:t>
            </w:r>
          </w:p>
        </w:tc>
        <w:tc>
          <w:tcPr>
            <w:tcW w:w="2382"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tblHeader/>
          <w:jc w:val="center"/>
        </w:trPr>
        <w:tc>
          <w:tcPr>
            <w:tcW w:w="850" w:type="dxa"/>
            <w:vAlign w:val="center"/>
          </w:tcPr>
          <w:p>
            <w:pPr>
              <w:pStyle w:val="16"/>
            </w:pPr>
            <w:r>
              <w:t>栏次</w:t>
            </w:r>
          </w:p>
        </w:tc>
        <w:tc>
          <w:tcPr>
            <w:tcW w:w="3799" w:type="dxa"/>
            <w:vAlign w:val="center"/>
          </w:tcPr>
          <w:p>
            <w:pPr>
              <w:pStyle w:val="16"/>
            </w:pPr>
            <w:r>
              <w:t>1</w:t>
            </w:r>
          </w:p>
        </w:tc>
        <w:tc>
          <w:tcPr>
            <w:tcW w:w="2384" w:type="dxa"/>
            <w:vAlign w:val="center"/>
          </w:tcPr>
          <w:p>
            <w:pPr>
              <w:pStyle w:val="16"/>
            </w:pPr>
            <w:r>
              <w:t>2</w:t>
            </w:r>
          </w:p>
        </w:tc>
        <w:tc>
          <w:tcPr>
            <w:tcW w:w="2382" w:type="dxa"/>
            <w:vAlign w:val="center"/>
          </w:tcPr>
          <w:p>
            <w:pPr>
              <w:pStyle w:val="16"/>
            </w:pPr>
            <w:r>
              <w:t>3</w:t>
            </w:r>
          </w:p>
        </w:tc>
        <w:tc>
          <w:tcPr>
            <w:tcW w:w="2382" w:type="dxa"/>
            <w:vAlign w:val="center"/>
          </w:tcPr>
          <w:p>
            <w:pPr>
              <w:pStyle w:val="16"/>
            </w:pPr>
            <w:r>
              <w:t>4</w:t>
            </w:r>
          </w:p>
        </w:tc>
        <w:tc>
          <w:tcPr>
            <w:tcW w:w="238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1</w:t>
            </w:r>
          </w:p>
        </w:tc>
        <w:tc>
          <w:tcPr>
            <w:tcW w:w="3799" w:type="dxa"/>
            <w:vAlign w:val="center"/>
          </w:tcPr>
          <w:p>
            <w:pPr>
              <w:pStyle w:val="20"/>
            </w:pPr>
            <w:r>
              <w:t>合计</w:t>
            </w:r>
          </w:p>
        </w:tc>
        <w:tc>
          <w:tcPr>
            <w:tcW w:w="2384" w:type="dxa"/>
            <w:vAlign w:val="center"/>
          </w:tcPr>
          <w:p>
            <w:pPr>
              <w:pStyle w:val="21"/>
            </w:pPr>
          </w:p>
        </w:tc>
        <w:tc>
          <w:tcPr>
            <w:tcW w:w="2382" w:type="dxa"/>
            <w:vAlign w:val="center"/>
          </w:tcPr>
          <w:p>
            <w:pPr>
              <w:pStyle w:val="21"/>
            </w:pPr>
          </w:p>
        </w:tc>
        <w:tc>
          <w:tcPr>
            <w:tcW w:w="2382" w:type="dxa"/>
            <w:vAlign w:val="center"/>
          </w:tcPr>
          <w:p>
            <w:pPr>
              <w:pStyle w:val="21"/>
            </w:pPr>
          </w:p>
        </w:tc>
        <w:tc>
          <w:tcPr>
            <w:tcW w:w="238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2</w:t>
            </w:r>
          </w:p>
        </w:tc>
        <w:tc>
          <w:tcPr>
            <w:tcW w:w="3799" w:type="dxa"/>
            <w:vAlign w:val="center"/>
          </w:tcPr>
          <w:p>
            <w:pPr>
              <w:pStyle w:val="18"/>
            </w:pPr>
            <w:r>
              <w:t>“三公”经费小计</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3</w:t>
            </w:r>
          </w:p>
        </w:tc>
        <w:tc>
          <w:tcPr>
            <w:tcW w:w="3799" w:type="dxa"/>
            <w:vAlign w:val="center"/>
          </w:tcPr>
          <w:p>
            <w:pPr>
              <w:pStyle w:val="18"/>
            </w:pPr>
            <w:r>
              <w:t>一、因公出国（境）费</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4</w:t>
            </w:r>
          </w:p>
        </w:tc>
        <w:tc>
          <w:tcPr>
            <w:tcW w:w="3799" w:type="dxa"/>
            <w:vAlign w:val="center"/>
          </w:tcPr>
          <w:p>
            <w:pPr>
              <w:pStyle w:val="18"/>
            </w:pPr>
            <w:r>
              <w:t xml:space="preserve">    其中：教学科研人员因公出国（境）费</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5</w:t>
            </w:r>
          </w:p>
        </w:tc>
        <w:tc>
          <w:tcPr>
            <w:tcW w:w="3799" w:type="dxa"/>
            <w:vAlign w:val="center"/>
          </w:tcPr>
          <w:p>
            <w:pPr>
              <w:pStyle w:val="18"/>
            </w:pPr>
            <w:r>
              <w:t xml:space="preserve">          其他因公出国（境）费</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6</w:t>
            </w:r>
          </w:p>
        </w:tc>
        <w:tc>
          <w:tcPr>
            <w:tcW w:w="3799" w:type="dxa"/>
            <w:vAlign w:val="center"/>
          </w:tcPr>
          <w:p>
            <w:pPr>
              <w:pStyle w:val="18"/>
            </w:pPr>
            <w:r>
              <w:t>二、公务用车购置及运维费</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7</w:t>
            </w:r>
          </w:p>
        </w:tc>
        <w:tc>
          <w:tcPr>
            <w:tcW w:w="3799" w:type="dxa"/>
            <w:vAlign w:val="center"/>
          </w:tcPr>
          <w:p>
            <w:pPr>
              <w:pStyle w:val="18"/>
            </w:pPr>
            <w:r>
              <w:t xml:space="preserve">    其中：公务用车购置费</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8</w:t>
            </w:r>
          </w:p>
        </w:tc>
        <w:tc>
          <w:tcPr>
            <w:tcW w:w="3799" w:type="dxa"/>
            <w:vAlign w:val="center"/>
          </w:tcPr>
          <w:p>
            <w:pPr>
              <w:pStyle w:val="18"/>
            </w:pPr>
            <w:r>
              <w:t xml:space="preserve">          公务用车运行维护费</w:t>
            </w:r>
          </w:p>
        </w:tc>
        <w:tc>
          <w:tcPr>
            <w:tcW w:w="2384" w:type="dxa"/>
          </w:tcPr>
          <w:p>
            <w:pPr>
              <w:jc w:val="right"/>
              <w:rPr>
                <w:rFonts w:ascii="Calibri" w:hAnsi="Calibri" w:eastAsia="宋体" w:cs="Calibri"/>
                <w:color w:val="000000"/>
                <w:sz w:val="22"/>
                <w:szCs w:val="22"/>
              </w:rPr>
            </w:pPr>
          </w:p>
        </w:tc>
        <w:tc>
          <w:tcPr>
            <w:tcW w:w="2382" w:type="dxa"/>
          </w:tcPr>
          <w:p>
            <w:pPr>
              <w:jc w:val="right"/>
              <w:rPr>
                <w:rFonts w:ascii="Calibri" w:hAnsi="Calibri" w:eastAsia="宋体" w:cs="Calibri"/>
                <w:color w:val="000000"/>
                <w:sz w:val="22"/>
                <w:szCs w:val="22"/>
              </w:rPr>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9</w:t>
            </w:r>
          </w:p>
        </w:tc>
        <w:tc>
          <w:tcPr>
            <w:tcW w:w="3799" w:type="dxa"/>
            <w:vAlign w:val="center"/>
          </w:tcPr>
          <w:p>
            <w:pPr>
              <w:pStyle w:val="18"/>
            </w:pPr>
            <w:r>
              <w:t>三、公务接待费</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9"/>
            </w:pPr>
            <w:r>
              <w:t>10</w:t>
            </w:r>
          </w:p>
        </w:tc>
        <w:tc>
          <w:tcPr>
            <w:tcW w:w="3799" w:type="dxa"/>
            <w:vAlign w:val="center"/>
          </w:tcPr>
          <w:p>
            <w:pPr>
              <w:pStyle w:val="18"/>
            </w:pPr>
            <w:r>
              <w:t>四、会议费</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11</w:t>
            </w:r>
          </w:p>
        </w:tc>
        <w:tc>
          <w:tcPr>
            <w:tcW w:w="3799" w:type="dxa"/>
            <w:vAlign w:val="center"/>
          </w:tcPr>
          <w:p>
            <w:pPr>
              <w:pStyle w:val="18"/>
            </w:pPr>
            <w:r>
              <w:t>五、培训费</w:t>
            </w:r>
          </w:p>
        </w:tc>
        <w:tc>
          <w:tcPr>
            <w:tcW w:w="2384" w:type="dxa"/>
            <w:vAlign w:val="center"/>
          </w:tcPr>
          <w:p>
            <w:pPr>
              <w:pStyle w:val="17"/>
            </w:pPr>
          </w:p>
        </w:tc>
        <w:tc>
          <w:tcPr>
            <w:tcW w:w="2382" w:type="dxa"/>
            <w:vAlign w:val="center"/>
          </w:tcPr>
          <w:p>
            <w:pPr>
              <w:pStyle w:val="17"/>
            </w:pPr>
          </w:p>
        </w:tc>
        <w:tc>
          <w:tcPr>
            <w:tcW w:w="2382" w:type="dxa"/>
            <w:vAlign w:val="center"/>
          </w:tcPr>
          <w:p>
            <w:pPr>
              <w:pStyle w:val="17"/>
            </w:pPr>
          </w:p>
        </w:tc>
        <w:tc>
          <w:tcPr>
            <w:tcW w:w="2382" w:type="dxa"/>
            <w:vAlign w:val="center"/>
          </w:tcPr>
          <w:p>
            <w:pPr>
              <w:pStyle w:val="17"/>
            </w:pPr>
          </w:p>
        </w:tc>
      </w:tr>
    </w:tbl>
    <w:p>
      <w:pPr>
        <w:rPr>
          <w:rFonts w:eastAsiaTheme="minorEastAsia"/>
          <w:lang w:eastAsia="zh-CN"/>
        </w:rPr>
        <w:sectPr>
          <w:pgSz w:w="16840" w:h="11900" w:orient="landscape"/>
          <w:pgMar w:top="1361" w:right="1020" w:bottom="1134" w:left="1020" w:header="720" w:footer="720" w:gutter="0"/>
          <w:cols w:space="720" w:num="1"/>
        </w:sectPr>
      </w:pPr>
      <w:r>
        <w:rPr>
          <w:rFonts w:hint="eastAsia" w:eastAsiaTheme="minorEastAsia"/>
          <w:lang w:eastAsia="zh-CN"/>
        </w:rPr>
        <w:t xml:space="preserve">     注：无财政拨款三公经费支出，空表列示。</w:t>
      </w: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司法局（自收自支）</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9" w:name="_GoBack"/>
      <w:bookmarkEnd w:id="19"/>
      <w:r>
        <w:rPr>
          <w:rFonts w:hint="eastAsia" w:eastAsia="方正仿宋_GBK"/>
          <w:color w:val="000000"/>
          <w:sz w:val="28"/>
          <w:lang w:eastAsia="zh-CN"/>
        </w:rPr>
        <w:t>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涞水县司法</w:t>
      </w:r>
      <w:r>
        <w:rPr>
          <w:rFonts w:eastAsia="方正仿宋_GBK"/>
          <w:color w:val="000000"/>
          <w:sz w:val="28"/>
        </w:rPr>
        <w:t>局202</w:t>
      </w:r>
      <w:r>
        <w:rPr>
          <w:rFonts w:hint="eastAsia" w:eastAsiaTheme="minorEastAsia"/>
          <w:color w:val="000000"/>
          <w:sz w:val="28"/>
          <w:lang w:eastAsia="zh-CN"/>
        </w:rPr>
        <w:t>1</w:t>
      </w:r>
      <w:r>
        <w:rPr>
          <w:rFonts w:eastAsia="方正仿宋_GBK"/>
          <w:color w:val="000000"/>
          <w:sz w:val="28"/>
        </w:rPr>
        <w:t>年单位预算公开如下：</w:t>
      </w:r>
    </w:p>
    <w:p>
      <w:pPr>
        <w:spacing w:before="10" w:after="10" w:line="360" w:lineRule="auto"/>
        <w:ind w:firstLine="640"/>
        <w:outlineLvl w:val="2"/>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3"/>
        <w:rPr>
          <w:lang w:eastAsia="zh-CN"/>
        </w:rPr>
      </w:pPr>
      <w:r>
        <w:rPr>
          <w:rFonts w:hint="eastAsia"/>
          <w:lang w:eastAsia="zh-CN"/>
        </w:rPr>
        <w:t>涞水</w:t>
      </w:r>
      <w:r>
        <w:t>县</w:t>
      </w:r>
      <w:r>
        <w:rPr>
          <w:rFonts w:hint="eastAsia"/>
          <w:lang w:eastAsia="zh-CN"/>
        </w:rPr>
        <w:t>司法局（自收自支）</w:t>
      </w:r>
      <w:r>
        <w:t>单位职责</w:t>
      </w:r>
      <w:r>
        <w:rPr>
          <w:rFonts w:hint="eastAsia"/>
          <w:lang w:eastAsia="zh-CN"/>
        </w:rPr>
        <w:t>：</w:t>
      </w:r>
    </w:p>
    <w:p>
      <w:pPr>
        <w:pStyle w:val="23"/>
      </w:pPr>
      <w:r>
        <w:rPr>
          <w:rFonts w:hint="eastAsia"/>
          <w:lang w:eastAsia="zh-CN"/>
        </w:rPr>
        <w:t>（一）贯彻执行司法行政工作的法律、法规、方针、政策和司法行政地方性法规、规章；拟订全县司法行政工作发展规划及年度计划并组织监督实施。</w:t>
      </w:r>
    </w:p>
    <w:p>
      <w:pPr>
        <w:pStyle w:val="23"/>
        <w:rPr>
          <w:lang w:eastAsia="zh-CN"/>
        </w:rPr>
      </w:pPr>
      <w:r>
        <w:rPr>
          <w:rFonts w:hint="eastAsia"/>
          <w:lang w:eastAsia="zh-CN"/>
        </w:rPr>
        <w:t xml:space="preserve">（二）制定全县普及法律常识规划和法治宣传教育计划并组织实施，指导县级各行业、县属各单位及乡镇（街道）的法治宣传工作。          </w:t>
      </w:r>
    </w:p>
    <w:p>
      <w:pPr>
        <w:pStyle w:val="23"/>
        <w:rPr>
          <w:lang w:eastAsia="zh-CN"/>
        </w:rPr>
      </w:pPr>
      <w:r>
        <w:rPr>
          <w:rFonts w:hint="eastAsia"/>
          <w:lang w:eastAsia="zh-CN"/>
        </w:rPr>
        <w:t>（三）负责指导监督律师工作、公证工作并承担相应责任，监督全县律师机构、公证机构活动；指导监督企事业法律顾问工作。</w:t>
      </w:r>
    </w:p>
    <w:p>
      <w:pPr>
        <w:pStyle w:val="23"/>
        <w:rPr>
          <w:lang w:eastAsia="zh-CN"/>
        </w:rPr>
      </w:pPr>
      <w:r>
        <w:rPr>
          <w:rFonts w:hint="eastAsia"/>
          <w:lang w:eastAsia="zh-CN"/>
        </w:rPr>
        <w:t>（四）监督管理全县法律援助工作。</w:t>
      </w:r>
    </w:p>
    <w:p>
      <w:pPr>
        <w:pStyle w:val="23"/>
        <w:rPr>
          <w:lang w:eastAsia="zh-CN"/>
        </w:rPr>
      </w:pPr>
      <w:r>
        <w:rPr>
          <w:rFonts w:hint="eastAsia"/>
          <w:lang w:eastAsia="zh-CN"/>
        </w:rPr>
        <w:t>（五）指导、监督、管理乡镇（街道）司法所建设和人民调解、基层法律服务、帮教安置工作。</w:t>
      </w:r>
    </w:p>
    <w:p>
      <w:pPr>
        <w:pStyle w:val="23"/>
        <w:rPr>
          <w:lang w:eastAsia="zh-CN"/>
        </w:rPr>
      </w:pPr>
      <w:r>
        <w:rPr>
          <w:rFonts w:hint="eastAsia"/>
          <w:lang w:eastAsia="zh-CN"/>
        </w:rPr>
        <w:t>（六）指导管理全县社区矫正工作。</w:t>
      </w:r>
    </w:p>
    <w:p>
      <w:pPr>
        <w:pStyle w:val="23"/>
        <w:rPr>
          <w:lang w:eastAsia="zh-CN"/>
        </w:rPr>
      </w:pPr>
      <w:r>
        <w:rPr>
          <w:rFonts w:hint="eastAsia"/>
          <w:lang w:eastAsia="zh-CN"/>
        </w:rPr>
        <w:t>（七）管理、监督、指导全县面向社会服务的司法鉴定工作。</w:t>
      </w:r>
    </w:p>
    <w:p>
      <w:pPr>
        <w:pStyle w:val="23"/>
        <w:rPr>
          <w:lang w:eastAsia="zh-CN"/>
        </w:rPr>
      </w:pPr>
      <w:r>
        <w:rPr>
          <w:rFonts w:hint="eastAsia"/>
          <w:lang w:eastAsia="zh-CN"/>
        </w:rPr>
        <w:t>（八）负责全县司法行政系统的队伍建设、思想政治、对外宣传和交流工作。</w:t>
      </w:r>
    </w:p>
    <w:p>
      <w:pPr>
        <w:pStyle w:val="23"/>
        <w:rPr>
          <w:rFonts w:ascii="仿宋_GB2312" w:hAnsi="仿宋_GB2312" w:eastAsia="仿宋_GB2312" w:cs="仿宋_GB2312"/>
          <w:sz w:val="32"/>
          <w:szCs w:val="32"/>
          <w:lang w:eastAsia="zh-CN"/>
        </w:rPr>
      </w:pPr>
      <w:r>
        <w:rPr>
          <w:rFonts w:hint="eastAsia"/>
          <w:lang w:eastAsia="zh-CN"/>
        </w:rPr>
        <w:t>（九）承办县委、县政府交办的其它事项。</w:t>
      </w:r>
    </w:p>
    <w:p>
      <w:pPr>
        <w:pStyle w:val="23"/>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w:t>
            </w:r>
            <w:r>
              <w:t>县</w:t>
            </w:r>
            <w:r>
              <w:rPr>
                <w:rFonts w:hint="eastAsia"/>
                <w:lang w:eastAsia="zh-CN"/>
              </w:rPr>
              <w:t>司法局（自收自支）</w:t>
            </w:r>
          </w:p>
        </w:tc>
        <w:tc>
          <w:tcPr>
            <w:tcW w:w="1843" w:type="dxa"/>
            <w:vAlign w:val="center"/>
          </w:tcPr>
          <w:p>
            <w:pPr>
              <w:pStyle w:val="19"/>
              <w:rPr>
                <w:lang w:eastAsia="zh-CN"/>
              </w:rPr>
            </w:pPr>
            <w:r>
              <w:rPr>
                <w:rFonts w:hint="eastAsia"/>
                <w:lang w:eastAsia="zh-CN"/>
              </w:rPr>
              <w:t>事业</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line="360" w:lineRule="auto"/>
        <w:ind w:firstLine="640"/>
        <w:outlineLvl w:val="2"/>
        <w:rPr>
          <w:rFonts w:ascii="黑体" w:hAnsi="黑体" w:eastAsia="黑体" w:cs="黑体"/>
          <w:color w:val="000000"/>
          <w:sz w:val="32"/>
          <w:lang w:eastAsia="zh-CN"/>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单位预算安排的总体情况</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（一）收入说明</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反映本单位当年全部收入。202</w:t>
      </w:r>
      <w:r>
        <w:rPr>
          <w:rFonts w:hint="eastAsia" w:eastAsiaTheme="minorEastAsia"/>
          <w:sz w:val="28"/>
          <w:lang w:eastAsia="zh-CN"/>
        </w:rPr>
        <w:t>1</w:t>
      </w:r>
      <w:r>
        <w:rPr>
          <w:rFonts w:hint="eastAsia" w:eastAsia="方正仿宋_GBK"/>
          <w:sz w:val="28"/>
          <w:lang w:eastAsia="zh-CN"/>
        </w:rPr>
        <w:t>年预算总收入32.64万元其中：一、财政拨款收入32.64万元，2022年结余0万元，基金预算收入0 万元 ，财政专户核拨收入 0 万元，其他来源收入  0 万元。</w:t>
      </w:r>
    </w:p>
    <w:p>
      <w:pPr>
        <w:widowControl w:val="0"/>
        <w:spacing w:line="560" w:lineRule="exact"/>
        <w:rPr>
          <w:rFonts w:eastAsia="方正仿宋_GBK"/>
          <w:sz w:val="28"/>
          <w:lang w:eastAsia="zh-CN"/>
        </w:rPr>
      </w:pPr>
      <w:r>
        <w:rPr>
          <w:rFonts w:hint="eastAsia" w:eastAsia="方正仿宋_GBK"/>
          <w:sz w:val="28"/>
          <w:lang w:eastAsia="zh-CN"/>
        </w:rPr>
        <w:t xml:space="preserve">        （二）支出说明 </w:t>
      </w:r>
    </w:p>
    <w:p>
      <w:pPr>
        <w:spacing w:line="500" w:lineRule="exact"/>
        <w:ind w:firstLine="560"/>
        <w:rPr>
          <w:rFonts w:eastAsia="方正仿宋_GBK"/>
          <w:color w:val="000000"/>
          <w:sz w:val="28"/>
        </w:rPr>
      </w:pPr>
      <w:r>
        <w:rPr>
          <w:rFonts w:hint="eastAsia" w:eastAsia="方正仿宋_GBK"/>
          <w:sz w:val="28"/>
          <w:lang w:eastAsia="zh-CN"/>
        </w:rPr>
        <w:t>支出说明 收支预算总表支出栏、基本支出表、项目支出表按经济分类和支出功能分类科目编制，反映我单位预算中支出预算的总体情况。202</w:t>
      </w:r>
      <w:r>
        <w:rPr>
          <w:rFonts w:hint="eastAsia" w:eastAsiaTheme="minorEastAsia"/>
          <w:sz w:val="28"/>
          <w:lang w:eastAsia="zh-CN"/>
        </w:rPr>
        <w:t>1</w:t>
      </w:r>
      <w:r>
        <w:rPr>
          <w:rFonts w:hint="eastAsia" w:eastAsia="方正仿宋_GBK"/>
          <w:sz w:val="28"/>
          <w:lang w:eastAsia="zh-CN"/>
        </w:rPr>
        <w:t>年一般公共预算总支出32.64万元，人员经费31万元，日常公用经费1.64万元。</w:t>
      </w:r>
    </w:p>
    <w:p>
      <w:pPr>
        <w:spacing w:before="10" w:after="10"/>
        <w:ind w:firstLine="640"/>
        <w:outlineLvl w:val="5"/>
        <w:rPr>
          <w:rFonts w:ascii="黑体" w:eastAsia="黑体" w:cs="黑体"/>
          <w:color w:val="000000"/>
          <w:sz w:val="32"/>
        </w:rPr>
      </w:pPr>
    </w:p>
    <w:p>
      <w:pPr>
        <w:spacing w:before="10" w:after="10"/>
        <w:ind w:firstLine="640"/>
        <w:outlineLvl w:val="5"/>
      </w:pPr>
      <w:r>
        <w:rPr>
          <w:rFonts w:hint="eastAsia" w:asci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Theme="minorEastAsia"/>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涞水县司法局局单位</w:t>
      </w:r>
      <w:r>
        <w:rPr>
          <w:rFonts w:hint="eastAsia" w:eastAsia="方正仿宋_GBK"/>
          <w:color w:val="000000"/>
          <w:sz w:val="28"/>
        </w:rPr>
        <w:t>预算安排机关运行经费支出</w:t>
      </w:r>
      <w:r>
        <w:rPr>
          <w:rFonts w:hint="eastAsia" w:eastAsia="方正仿宋_GBK"/>
          <w:color w:val="000000"/>
          <w:sz w:val="28"/>
          <w:lang w:eastAsia="zh-CN"/>
        </w:rPr>
        <w:t>1.64</w:t>
      </w:r>
      <w:r>
        <w:rPr>
          <w:rFonts w:hint="eastAsia" w:eastAsia="方正仿宋_GBK"/>
          <w:color w:val="000000"/>
          <w:sz w:val="28"/>
        </w:rPr>
        <w:t>万元，其中包括办公费</w:t>
      </w:r>
      <w:r>
        <w:rPr>
          <w:rFonts w:hint="eastAsia" w:eastAsia="方正仿宋_GBK"/>
          <w:color w:val="000000"/>
          <w:sz w:val="28"/>
          <w:lang w:eastAsia="zh-CN"/>
        </w:rPr>
        <w:t>1.1</w:t>
      </w:r>
      <w:r>
        <w:rPr>
          <w:rFonts w:hint="eastAsia" w:eastAsia="方正仿宋_GBK"/>
          <w:color w:val="000000"/>
          <w:sz w:val="28"/>
        </w:rPr>
        <w:t>万元、差旅费</w:t>
      </w:r>
      <w:r>
        <w:rPr>
          <w:rFonts w:hint="eastAsia" w:eastAsia="方正仿宋_GBK"/>
          <w:color w:val="000000"/>
          <w:sz w:val="28"/>
          <w:lang w:eastAsia="zh-CN"/>
        </w:rPr>
        <w:t>0.5</w:t>
      </w:r>
      <w:r>
        <w:rPr>
          <w:rFonts w:hint="eastAsia" w:eastAsia="方正仿宋_GBK"/>
          <w:color w:val="000000"/>
          <w:sz w:val="28"/>
        </w:rPr>
        <w:t>万元、离、退休人员公用经费</w:t>
      </w:r>
      <w:r>
        <w:rPr>
          <w:rFonts w:hint="eastAsia" w:eastAsia="方正仿宋_GBK"/>
          <w:color w:val="000000"/>
          <w:sz w:val="28"/>
          <w:lang w:eastAsia="zh-CN"/>
        </w:rPr>
        <w:t>0.04万元、</w:t>
      </w:r>
      <w:r>
        <w:rPr>
          <w:rFonts w:hint="eastAsia" w:eastAsia="方正仿宋_GBK"/>
          <w:color w:val="000000"/>
          <w:sz w:val="28"/>
        </w:rPr>
        <w:t>工会经费</w:t>
      </w:r>
      <w:r>
        <w:rPr>
          <w:rFonts w:hint="eastAsia" w:eastAsia="方正仿宋_GBK"/>
          <w:color w:val="000000"/>
          <w:sz w:val="28"/>
          <w:lang w:eastAsia="zh-CN"/>
        </w:rPr>
        <w:t>0.5</w:t>
      </w:r>
      <w:r>
        <w:rPr>
          <w:rFonts w:hint="eastAsia" w:eastAsia="方正仿宋_GBK"/>
          <w:color w:val="000000"/>
          <w:sz w:val="28"/>
        </w:rPr>
        <w:t>万元、在职人员及退休人员福利费</w:t>
      </w:r>
      <w:r>
        <w:rPr>
          <w:rFonts w:hint="eastAsia" w:eastAsia="方正仿宋_GBK"/>
          <w:color w:val="000000"/>
          <w:sz w:val="28"/>
          <w:lang w:eastAsia="zh-CN"/>
        </w:rPr>
        <w:t>0.5</w:t>
      </w:r>
      <w:r>
        <w:rPr>
          <w:rFonts w:hint="eastAsia" w:eastAsia="方正仿宋_GBK"/>
          <w:color w:val="000000"/>
          <w:sz w:val="28"/>
        </w:rPr>
        <w:t>万元。</w:t>
      </w:r>
    </w:p>
    <w:p>
      <w:pPr>
        <w:spacing w:before="10" w:after="10"/>
        <w:ind w:firstLine="640"/>
        <w:outlineLvl w:val="5"/>
        <w:rPr>
          <w:rFonts w:ascii="黑体" w:eastAsia="黑体" w:cs="黑体"/>
          <w:color w:val="000000"/>
          <w:sz w:val="32"/>
        </w:rPr>
      </w:pPr>
    </w:p>
    <w:p>
      <w:pPr>
        <w:spacing w:before="10" w:after="10"/>
        <w:ind w:firstLine="640"/>
        <w:outlineLvl w:val="5"/>
        <w:rPr>
          <w:rFonts w:ascii="黑体" w:eastAsia="黑体" w:cs="黑体"/>
          <w:color w:val="000000"/>
          <w:sz w:val="32"/>
        </w:rPr>
      </w:pPr>
    </w:p>
    <w:p>
      <w:pPr>
        <w:spacing w:before="10" w:after="10"/>
        <w:outlineLvl w:val="5"/>
        <w:rPr>
          <w:rFonts w:ascii="黑体" w:eastAsia="黑体" w:cs="黑体"/>
          <w:color w:val="000000"/>
          <w:sz w:val="32"/>
        </w:rPr>
      </w:pPr>
    </w:p>
    <w:p>
      <w:pPr>
        <w:spacing w:before="10" w:after="10"/>
        <w:ind w:firstLine="640"/>
        <w:outlineLvl w:val="5"/>
        <w:rPr>
          <w:rFonts w:ascii="黑体" w:eastAsia="黑体" w:cs="黑体"/>
          <w:color w:val="000000"/>
          <w:sz w:val="32"/>
        </w:rPr>
      </w:pPr>
    </w:p>
    <w:p>
      <w:pPr>
        <w:spacing w:before="10" w:after="10"/>
        <w:ind w:firstLine="640"/>
        <w:outlineLvl w:val="5"/>
      </w:pPr>
      <w:r>
        <w:rPr>
          <w:rFonts w:hint="eastAsia" w:ascii="黑体" w:eastAsia="黑体" w:cs="黑体"/>
          <w:color w:val="000000"/>
          <w:sz w:val="32"/>
        </w:rPr>
        <w:t>四、财政拨款“三公”经费预算情况及增减变化原因</w:t>
      </w:r>
    </w:p>
    <w:tbl>
      <w:tblPr>
        <w:tblStyle w:val="9"/>
        <w:tblW w:w="102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635"/>
        <w:gridCol w:w="1620"/>
        <w:gridCol w:w="1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47"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项目名称</w:t>
            </w:r>
          </w:p>
        </w:tc>
        <w:tc>
          <w:tcPr>
            <w:tcW w:w="1635"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2021</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62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202</w:t>
            </w:r>
            <w:r>
              <w:rPr>
                <w:rFonts w:hint="eastAsia" w:ascii="宋体" w:hAnsi="宋体" w:eastAsia="宋体" w:cs="宋体"/>
                <w:lang w:eastAsia="zh-CN"/>
              </w:rPr>
              <w:t>0</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35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增减</w:t>
            </w:r>
          </w:p>
          <w:p>
            <w:pPr>
              <w:widowControl w:val="0"/>
              <w:spacing w:line="400" w:lineRule="exact"/>
              <w:jc w:val="center"/>
              <w:rPr>
                <w:rFonts w:ascii="宋体" w:hAnsi="宋体" w:eastAsia="宋体" w:cs="宋体"/>
              </w:rPr>
            </w:pPr>
            <w:r>
              <w:rPr>
                <w:rFonts w:hint="eastAsia" w:ascii="宋体" w:hAnsi="宋体" w:eastAsia="宋体" w:cs="宋体"/>
              </w:rPr>
              <w:t>金额</w:t>
            </w:r>
          </w:p>
        </w:tc>
        <w:tc>
          <w:tcPr>
            <w:tcW w:w="2700" w:type="dxa"/>
            <w:tcBorders>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因公出国经费</w:t>
            </w:r>
          </w:p>
        </w:tc>
        <w:tc>
          <w:tcPr>
            <w:tcW w:w="1635" w:type="dxa"/>
            <w:vAlign w:val="center"/>
          </w:tcPr>
          <w:p>
            <w:pPr>
              <w:widowControl w:val="0"/>
              <w:spacing w:line="400" w:lineRule="exact"/>
              <w:jc w:val="center"/>
              <w:rPr>
                <w:rFonts w:ascii="宋体" w:hAnsi="宋体" w:eastAsia="宋体" w:cs="宋体"/>
              </w:rPr>
            </w:pPr>
          </w:p>
        </w:tc>
        <w:tc>
          <w:tcPr>
            <w:tcW w:w="1620" w:type="dxa"/>
            <w:vAlign w:val="center"/>
          </w:tcPr>
          <w:p>
            <w:pPr>
              <w:widowControl w:val="0"/>
              <w:spacing w:line="400" w:lineRule="exact"/>
              <w:jc w:val="center"/>
              <w:rPr>
                <w:rFonts w:ascii="宋体" w:hAnsi="宋体" w:eastAsia="宋体" w:cs="宋体"/>
              </w:rPr>
            </w:pPr>
          </w:p>
        </w:tc>
        <w:tc>
          <w:tcPr>
            <w:tcW w:w="1350" w:type="dxa"/>
            <w:vAlign w:val="center"/>
          </w:tcPr>
          <w:p>
            <w:pPr>
              <w:widowControl w:val="0"/>
              <w:spacing w:line="400" w:lineRule="exact"/>
              <w:jc w:val="center"/>
              <w:rPr>
                <w:rFonts w:ascii="宋体" w:hAnsi="宋体" w:eastAsia="宋体" w:cs="宋体"/>
              </w:rPr>
            </w:pPr>
          </w:p>
        </w:tc>
        <w:tc>
          <w:tcPr>
            <w:tcW w:w="2700" w:type="dxa"/>
            <w:vAlign w:val="center"/>
          </w:tcPr>
          <w:p>
            <w:pPr>
              <w:widowControl w:val="0"/>
              <w:spacing w:line="400" w:lineRule="exact"/>
              <w:jc w:val="center"/>
              <w:rPr>
                <w:rFonts w:ascii="宋体" w:hAnsi="宋体" w:eastAsia="宋体" w:cs="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947"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公务用车购置经费</w:t>
            </w:r>
          </w:p>
        </w:tc>
        <w:tc>
          <w:tcPr>
            <w:tcW w:w="1635"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p>
        </w:tc>
        <w:tc>
          <w:tcPr>
            <w:tcW w:w="162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p>
        </w:tc>
        <w:tc>
          <w:tcPr>
            <w:tcW w:w="135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公务用车运行经费</w:t>
            </w:r>
          </w:p>
        </w:tc>
        <w:tc>
          <w:tcPr>
            <w:tcW w:w="1635" w:type="dxa"/>
            <w:vAlign w:val="center"/>
          </w:tcPr>
          <w:p>
            <w:pPr>
              <w:widowControl w:val="0"/>
              <w:spacing w:line="400" w:lineRule="exact"/>
              <w:jc w:val="center"/>
              <w:rPr>
                <w:rFonts w:ascii="宋体" w:hAnsi="宋体" w:eastAsia="宋体" w:cs="宋体"/>
                <w:lang w:eastAsia="zh-CN"/>
              </w:rPr>
            </w:pPr>
          </w:p>
        </w:tc>
        <w:tc>
          <w:tcPr>
            <w:tcW w:w="1620" w:type="dxa"/>
            <w:vAlign w:val="center"/>
          </w:tcPr>
          <w:p>
            <w:pPr>
              <w:widowControl w:val="0"/>
              <w:spacing w:line="400" w:lineRule="exact"/>
              <w:jc w:val="center"/>
              <w:rPr>
                <w:rFonts w:ascii="宋体" w:hAnsi="宋体" w:eastAsia="宋体" w:cs="宋体"/>
                <w:lang w:eastAsia="zh-CN"/>
              </w:rPr>
            </w:pPr>
          </w:p>
        </w:tc>
        <w:tc>
          <w:tcPr>
            <w:tcW w:w="1350" w:type="dxa"/>
            <w:vAlign w:val="center"/>
          </w:tcPr>
          <w:p>
            <w:pPr>
              <w:widowControl w:val="0"/>
              <w:spacing w:line="400" w:lineRule="exact"/>
              <w:jc w:val="center"/>
              <w:rPr>
                <w:rFonts w:ascii="宋体" w:hAnsi="宋体" w:eastAsia="宋体" w:cs="宋体"/>
                <w:lang w:eastAsia="zh-CN"/>
              </w:rPr>
            </w:pPr>
          </w:p>
        </w:tc>
        <w:tc>
          <w:tcPr>
            <w:tcW w:w="2700" w:type="dxa"/>
            <w:vAlign w:val="center"/>
          </w:tcPr>
          <w:p>
            <w:pPr>
              <w:widowControl w:val="0"/>
              <w:spacing w:line="400" w:lineRule="exact"/>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公务接待费支出</w:t>
            </w:r>
          </w:p>
        </w:tc>
        <w:tc>
          <w:tcPr>
            <w:tcW w:w="1635" w:type="dxa"/>
            <w:vAlign w:val="center"/>
          </w:tcPr>
          <w:p>
            <w:pPr>
              <w:widowControl w:val="0"/>
              <w:spacing w:line="400" w:lineRule="exact"/>
              <w:jc w:val="center"/>
              <w:rPr>
                <w:rFonts w:ascii="宋体" w:hAnsi="宋体" w:eastAsia="宋体" w:cs="宋体"/>
                <w:lang w:eastAsia="zh-CN"/>
              </w:rPr>
            </w:pPr>
          </w:p>
        </w:tc>
        <w:tc>
          <w:tcPr>
            <w:tcW w:w="1620" w:type="dxa"/>
            <w:vAlign w:val="center"/>
          </w:tcPr>
          <w:p>
            <w:pPr>
              <w:widowControl w:val="0"/>
              <w:spacing w:line="400" w:lineRule="exact"/>
              <w:jc w:val="center"/>
              <w:rPr>
                <w:rFonts w:ascii="宋体" w:hAnsi="宋体" w:eastAsia="宋体" w:cs="宋体"/>
                <w:lang w:eastAsia="zh-CN"/>
              </w:rPr>
            </w:pPr>
          </w:p>
        </w:tc>
        <w:tc>
          <w:tcPr>
            <w:tcW w:w="1350" w:type="dxa"/>
            <w:vAlign w:val="center"/>
          </w:tcPr>
          <w:p>
            <w:pPr>
              <w:widowControl w:val="0"/>
              <w:spacing w:line="400" w:lineRule="exact"/>
              <w:jc w:val="center"/>
              <w:rPr>
                <w:rFonts w:ascii="宋体" w:hAnsi="宋体" w:eastAsia="宋体" w:cs="宋体"/>
                <w:lang w:eastAsia="zh-CN"/>
              </w:rPr>
            </w:pPr>
          </w:p>
        </w:tc>
        <w:tc>
          <w:tcPr>
            <w:tcW w:w="2700" w:type="dxa"/>
            <w:vAlign w:val="center"/>
          </w:tcPr>
          <w:p>
            <w:pPr>
              <w:widowControl w:val="0"/>
              <w:spacing w:line="400" w:lineRule="exact"/>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合计</w:t>
            </w:r>
          </w:p>
        </w:tc>
        <w:tc>
          <w:tcPr>
            <w:tcW w:w="1635" w:type="dxa"/>
            <w:vAlign w:val="center"/>
          </w:tcPr>
          <w:p>
            <w:pPr>
              <w:widowControl w:val="0"/>
              <w:spacing w:line="400" w:lineRule="exact"/>
              <w:jc w:val="center"/>
              <w:rPr>
                <w:rFonts w:ascii="宋体" w:hAnsi="宋体" w:eastAsia="宋体" w:cs="宋体"/>
                <w:lang w:eastAsia="zh-CN"/>
              </w:rPr>
            </w:pPr>
          </w:p>
        </w:tc>
        <w:tc>
          <w:tcPr>
            <w:tcW w:w="1620" w:type="dxa"/>
            <w:vAlign w:val="center"/>
          </w:tcPr>
          <w:p>
            <w:pPr>
              <w:widowControl w:val="0"/>
              <w:spacing w:line="400" w:lineRule="exact"/>
              <w:jc w:val="center"/>
              <w:rPr>
                <w:rFonts w:ascii="宋体" w:hAnsi="宋体" w:eastAsia="宋体" w:cs="宋体"/>
                <w:lang w:eastAsia="zh-CN"/>
              </w:rPr>
            </w:pPr>
          </w:p>
        </w:tc>
        <w:tc>
          <w:tcPr>
            <w:tcW w:w="1350" w:type="dxa"/>
            <w:vAlign w:val="center"/>
          </w:tcPr>
          <w:p>
            <w:pPr>
              <w:widowControl w:val="0"/>
              <w:spacing w:line="400" w:lineRule="exact"/>
              <w:jc w:val="center"/>
              <w:rPr>
                <w:rFonts w:ascii="宋体" w:hAnsi="宋体" w:eastAsia="宋体" w:cs="宋体"/>
                <w:lang w:eastAsia="zh-CN"/>
              </w:rPr>
            </w:pPr>
          </w:p>
        </w:tc>
        <w:tc>
          <w:tcPr>
            <w:tcW w:w="2700" w:type="dxa"/>
            <w:vAlign w:val="center"/>
          </w:tcPr>
          <w:p>
            <w:pPr>
              <w:widowControl w:val="0"/>
              <w:spacing w:line="400" w:lineRule="exact"/>
              <w:jc w:val="center"/>
              <w:rPr>
                <w:rFonts w:ascii="宋体" w:hAnsi="宋体" w:eastAsia="宋体" w:cs="宋体"/>
              </w:rPr>
            </w:pPr>
          </w:p>
        </w:tc>
      </w:tr>
    </w:tbl>
    <w:p>
      <w:pPr>
        <w:ind w:firstLine="420"/>
        <w:rPr>
          <w:rFonts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lang w:eastAsia="zh-CN"/>
        </w:rPr>
        <w:t>注：无三公经费预算，空表列示。</w:t>
      </w:r>
    </w:p>
    <w:p>
      <w:pPr>
        <w:ind w:firstLine="420"/>
        <w:rPr>
          <w:rFonts w:ascii="方正书宋_GBK" w:hAnsi="方正书宋_GBK" w:eastAsia="方正书宋_GBK" w:cs="方正书宋_GBK"/>
          <w:color w:val="000000"/>
          <w:sz w:val="21"/>
        </w:rPr>
      </w:pPr>
    </w:p>
    <w:p>
      <w:pPr>
        <w:spacing w:before="10" w:after="10"/>
        <w:ind w:firstLine="640" w:firstLineChars="200"/>
        <w:outlineLvl w:val="5"/>
        <w:rPr>
          <w:rFonts w:ascii="黑体" w:eastAsia="黑体" w:cs="黑体"/>
          <w:color w:val="000000"/>
          <w:sz w:val="32"/>
        </w:rPr>
      </w:pPr>
    </w:p>
    <w:p>
      <w:pPr>
        <w:spacing w:before="10" w:after="10"/>
        <w:ind w:firstLine="640" w:firstLineChars="200"/>
        <w:outlineLvl w:val="5"/>
        <w:rPr>
          <w:rFonts w:ascii="黑体" w:eastAsia="黑体" w:cs="黑体"/>
          <w:color w:val="000000"/>
          <w:sz w:val="32"/>
        </w:rPr>
      </w:pPr>
    </w:p>
    <w:p>
      <w:pPr>
        <w:pStyle w:val="34"/>
        <w:numPr>
          <w:ilvl w:val="0"/>
          <w:numId w:val="2"/>
        </w:numPr>
        <w:ind w:firstLine="640"/>
        <w:rPr>
          <w:rFonts w:ascii="黑体" w:eastAsia="黑体" w:cs="黑体"/>
          <w:color w:val="000000"/>
          <w:sz w:val="32"/>
        </w:rPr>
      </w:pPr>
      <w:r>
        <w:rPr>
          <w:rFonts w:hint="eastAsia" w:ascii="黑体" w:eastAsia="黑体" w:cs="黑体"/>
          <w:color w:val="000000"/>
          <w:sz w:val="32"/>
        </w:rPr>
        <w:t>预算绩效信息</w:t>
      </w:r>
    </w:p>
    <w:p>
      <w:pPr>
        <w:pStyle w:val="34"/>
        <w:ind w:firstLineChars="200"/>
        <w:rPr>
          <w:lang w:eastAsia="zh-CN"/>
        </w:rPr>
      </w:pPr>
      <w:r>
        <w:rPr>
          <w:rFonts w:hint="eastAsia"/>
          <w:lang w:eastAsia="zh-CN"/>
        </w:rPr>
        <w:t>无。</w:t>
      </w:r>
    </w:p>
    <w:p>
      <w:pPr>
        <w:spacing w:line="500" w:lineRule="exact"/>
        <w:ind w:firstLine="560"/>
        <w:rPr>
          <w:rFonts w:eastAsia="方正仿宋_GBK"/>
          <w:color w:val="000000"/>
          <w:sz w:val="28"/>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年我单位没有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单位政府采购预算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部门政府采购预算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9"/>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widowControl w:val="0"/>
        <w:spacing w:line="560" w:lineRule="exact"/>
        <w:rPr>
          <w:rFonts w:ascii="黑体" w:hAnsi="黑体" w:eastAsia="黑体" w:cs="黑体"/>
          <w:sz w:val="32"/>
          <w:szCs w:val="32"/>
        </w:rPr>
      </w:pPr>
    </w:p>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eastAsia="zh-CN"/>
        </w:rPr>
        <w:t>注：</w:t>
      </w:r>
      <w:r>
        <w:rPr>
          <w:rFonts w:hint="eastAsia" w:ascii="方正书宋_GBK" w:hAnsi="方正书宋_GBK" w:eastAsia="方正书宋_GBK" w:cs="方正书宋_GBK"/>
          <w:color w:val="000000"/>
          <w:sz w:val="21"/>
        </w:rPr>
        <w:t>202</w:t>
      </w:r>
      <w:r>
        <w:rPr>
          <w:rFonts w:hint="eastAsia" w:ascii="方正书宋_GBK" w:hAnsi="方正书宋_GBK" w:cs="方正书宋_GBK" w:eastAsiaTheme="minorEastAsia"/>
          <w:color w:val="000000"/>
          <w:sz w:val="21"/>
          <w:lang w:eastAsia="zh-CN"/>
        </w:rPr>
        <w:t>1</w:t>
      </w:r>
      <w:r>
        <w:rPr>
          <w:rFonts w:hint="eastAsia" w:ascii="方正书宋_GBK" w:hAnsi="方正书宋_GBK" w:eastAsia="方正书宋_GBK" w:cs="方正书宋_GBK"/>
          <w:color w:val="000000"/>
          <w:sz w:val="21"/>
        </w:rPr>
        <w:t>年我单位没有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rPr>
          <w:rFonts w:ascii="方正仿宋_GBK" w:hAnsi="方正仿宋_GBK" w:eastAsia="方正仿宋_GBK" w:cs="方正仿宋_GBK"/>
          <w:b/>
          <w:bCs/>
          <w:color w:val="000000"/>
          <w:sz w:val="28"/>
          <w:lang w:eastAsia="zh-CN"/>
        </w:rPr>
      </w:pPr>
    </w:p>
    <w:p>
      <w:pPr>
        <w:widowControl w:val="0"/>
        <w:spacing w:line="560" w:lineRule="exact"/>
        <w:ind w:firstLine="562"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560" w:firstLineChars="200"/>
        <w:rPr>
          <w:rFonts w:ascii="仿宋_GB2312" w:hAnsi="仿宋_GB2312" w:eastAsia="仿宋_GB2312" w:cs="仿宋_GB2312"/>
          <w:sz w:val="32"/>
          <w:szCs w:val="32"/>
        </w:rPr>
      </w:pPr>
      <w:r>
        <w:rPr>
          <w:rFonts w:eastAsia="方正仿宋_GBK"/>
          <w:color w:val="000000"/>
          <w:sz w:val="28"/>
          <w:lang w:eastAsia="zh-CN"/>
        </w:rPr>
        <w:t>涞水县</w:t>
      </w:r>
      <w:r>
        <w:rPr>
          <w:rFonts w:hint="eastAsia" w:eastAsia="方正仿宋_GBK"/>
          <w:color w:val="000000"/>
          <w:sz w:val="28"/>
          <w:lang w:eastAsia="zh-CN"/>
        </w:rPr>
        <w:t>司法局（自收自支）</w:t>
      </w:r>
      <w:r>
        <w:rPr>
          <w:rFonts w:hint="eastAsia" w:eastAsia="方正仿宋_GBK"/>
          <w:color w:val="000000"/>
          <w:sz w:val="28"/>
        </w:rPr>
        <w:t>上年末固定资产金额为</w:t>
      </w:r>
      <w:r>
        <w:rPr>
          <w:rFonts w:eastAsia="方正仿宋_GBK"/>
          <w:color w:val="000000"/>
          <w:sz w:val="28"/>
        </w:rPr>
        <w:t>0.00</w:t>
      </w:r>
      <w:r>
        <w:rPr>
          <w:rFonts w:hint="eastAsia" w:eastAsia="方正仿宋_GBK"/>
          <w:color w:val="000000"/>
          <w:sz w:val="28"/>
        </w:rPr>
        <w:t>万元（详见下表）。</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我单位无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p>
      <w:pPr>
        <w:spacing w:line="500" w:lineRule="exact"/>
        <w:ind w:firstLine="560"/>
      </w:pPr>
    </w:p>
    <w:p>
      <w:pPr>
        <w:jc w:val="center"/>
      </w:pPr>
      <w:r>
        <w:rPr>
          <w:rFonts w:hint="eastAsia" w:asci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bottom w:val="single" w:color="000000" w:sz="6" w:space="0"/>
              <w:right w:val="single" w:color="FFFFFF" w:sz="6" w:space="0"/>
            </w:tcBorders>
            <w:vAlign w:val="center"/>
          </w:tcPr>
          <w:p>
            <w:pPr>
              <w:pStyle w:val="15"/>
              <w:rPr>
                <w:lang w:eastAsia="zh-CN"/>
              </w:rPr>
            </w:pPr>
          </w:p>
        </w:tc>
        <w:tc>
          <w:tcPr>
            <w:tcW w:w="5670" w:type="dxa"/>
            <w:gridSpan w:val="2"/>
            <w:tcBorders>
              <w:top w:val="single" w:color="FFFFFF" w:sz="6" w:space="0"/>
              <w:left w:val="single" w:color="FFFFFF" w:sz="6" w:space="0"/>
              <w:bottom w:val="single" w:color="000000" w:sz="6" w:space="0"/>
              <w:right w:val="single" w:color="FFFFFF" w:sz="6" w:space="0"/>
            </w:tcBorders>
            <w:vAlign w:val="center"/>
          </w:tcPr>
          <w:p>
            <w:pPr>
              <w:pStyle w:val="13"/>
            </w:pPr>
            <w:r>
              <w:rPr>
                <w:rFonts w:hint="eastAsia"/>
              </w:rPr>
              <w:t>截止时间：</w:t>
            </w:r>
            <w:r>
              <w:t>202</w:t>
            </w:r>
            <w:r>
              <w:rPr>
                <w:rFonts w:hint="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项</w:t>
            </w:r>
            <w:r>
              <w:t xml:space="preserve">   </w:t>
            </w:r>
            <w:r>
              <w:rPr>
                <w:rFonts w:hint="eastAsia"/>
              </w:rPr>
              <w:t>目</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数量</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pPr>
          </w:p>
        </w:tc>
      </w:tr>
    </w:tbl>
    <w:p>
      <w:pPr>
        <w:ind w:firstLine="420"/>
      </w:pPr>
      <w:r>
        <w:rPr>
          <w:rFonts w:hint="eastAsia" w:asci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widowControl w:val="0"/>
        <w:spacing w:line="500" w:lineRule="atLeast"/>
        <w:ind w:firstLine="562" w:firstLineChars="200"/>
        <w:rPr>
          <w:rFonts w:ascii="方正仿宋_GBK" w:hAnsi="方正仿宋_GBK" w:eastAsia="方正仿宋_GBK" w:cs="方正仿宋_GBK"/>
          <w:b/>
          <w:bCs/>
          <w:color w:val="000000"/>
          <w:sz w:val="28"/>
          <w:lang w:eastAsia="zh-CN"/>
        </w:rPr>
      </w:pPr>
    </w:p>
    <w:p>
      <w:pPr>
        <w:widowControl w:val="0"/>
        <w:spacing w:line="500" w:lineRule="atLeast"/>
        <w:ind w:firstLine="562"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2"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rFonts w:eastAsia="方正仿宋_GBK"/>
          <w:color w:val="000000"/>
          <w:sz w:val="28"/>
          <w:lang w:eastAsia="zh-CN"/>
        </w:rPr>
      </w:pPr>
      <w:r>
        <w:rPr>
          <w:rFonts w:eastAsia="方正仿宋_GBK"/>
          <w:color w:val="000000"/>
          <w:sz w:val="28"/>
        </w:rPr>
        <w:t>我单位无其他需要说明的事项</w:t>
      </w:r>
      <w:r>
        <w:rPr>
          <w:rFonts w:hint="eastAsia" w:eastAsia="方正仿宋_GBK"/>
          <w:color w:val="000000"/>
          <w:sz w:val="28"/>
          <w:lang w:eastAsia="zh-CN"/>
        </w:rPr>
        <w:t>。</w:t>
      </w:r>
    </w:p>
    <w:p>
      <w:pPr>
        <w:spacing w:line="500" w:lineRule="atLeast"/>
        <w:ind w:firstLine="560"/>
        <w:rPr>
          <w:rFonts w:eastAsia="方正仿宋_GBK"/>
          <w:color w:val="000000"/>
          <w:sz w:val="28"/>
          <w:lang w:eastAsia="zh-CN"/>
        </w:rPr>
      </w:pPr>
    </w:p>
    <w:p>
      <w:pPr>
        <w:rPr>
          <w:rFonts w:eastAsia="方正仿宋_GBK"/>
          <w:color w:val="000000"/>
          <w:sz w:val="28"/>
          <w:lang w:eastAsia="zh-CN"/>
        </w:rPr>
      </w:pPr>
    </w:p>
    <w:p>
      <w:pPr>
        <w:spacing w:line="500" w:lineRule="atLeast"/>
        <w:ind w:firstLine="560"/>
        <w:rPr>
          <w:rFonts w:eastAsia="方正仿宋_GBK"/>
          <w:color w:val="000000"/>
          <w:sz w:val="28"/>
          <w:lang w:eastAsia="zh-CN"/>
        </w:rPr>
      </w:pPr>
    </w:p>
    <w:p>
      <w:pPr>
        <w:spacing w:line="500" w:lineRule="atLeast"/>
        <w:ind w:firstLine="560"/>
        <w:rPr>
          <w:rFonts w:eastAsia="方正仿宋_GBK"/>
          <w:color w:val="000000"/>
          <w:sz w:val="28"/>
          <w:lang w:eastAsia="zh-CN"/>
        </w:rPr>
      </w:pPr>
    </w:p>
    <w:p>
      <w:pPr>
        <w:rPr>
          <w:rFonts w:eastAsia="方正仿宋_GBK"/>
          <w:color w:val="000000"/>
          <w:sz w:val="28"/>
          <w:lang w:eastAsia="zh-CN"/>
        </w:rPr>
      </w:pPr>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3087" o:spid="_x0000_s308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21</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88" o:spid="_x0000_s308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20</w:t>
                </w:r>
                <w:r>
                  <w:rPr>
                    <w:rFonts w:hint="eastAsia" w:eastAsia="宋体"/>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3077" o:spid="_x0000_s307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41</w:t>
                </w:r>
                <w:r>
                  <w:rPr>
                    <w:rFonts w:hint="eastAsia" w:eastAsia="宋体"/>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8" o:spid="_x0000_s307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84FC73"/>
    <w:multiLevelType w:val="singleLevel"/>
    <w:tmpl w:val="9E84FC73"/>
    <w:lvl w:ilvl="0" w:tentative="0">
      <w:start w:val="2"/>
      <w:numFmt w:val="chineseCounting"/>
      <w:suff w:val="nothing"/>
      <w:lvlText w:val="%1、"/>
      <w:lvlJc w:val="left"/>
      <w:rPr>
        <w:rFonts w:hint="eastAsia"/>
      </w:rPr>
    </w:lvl>
  </w:abstractNum>
  <w:abstractNum w:abstractNumId="1">
    <w:nsid w:val="797C5818"/>
    <w:multiLevelType w:val="singleLevel"/>
    <w:tmpl w:val="797C581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I1NmZhZWQ5NjAzODgxMDk4YjhkMTE4Y2I3YTBjZmQifQ=="/>
  </w:docVars>
  <w:rsids>
    <w:rsidRoot w:val="00A57963"/>
    <w:rsid w:val="000226E5"/>
    <w:rsid w:val="00131C50"/>
    <w:rsid w:val="001E427E"/>
    <w:rsid w:val="00244280"/>
    <w:rsid w:val="0025163D"/>
    <w:rsid w:val="002661CB"/>
    <w:rsid w:val="002A5D70"/>
    <w:rsid w:val="002D5810"/>
    <w:rsid w:val="00313648"/>
    <w:rsid w:val="0034286B"/>
    <w:rsid w:val="003A15DF"/>
    <w:rsid w:val="003C684E"/>
    <w:rsid w:val="003E2EE2"/>
    <w:rsid w:val="003E6D1D"/>
    <w:rsid w:val="00490FAC"/>
    <w:rsid w:val="00527983"/>
    <w:rsid w:val="005369A5"/>
    <w:rsid w:val="005C0B47"/>
    <w:rsid w:val="006168F9"/>
    <w:rsid w:val="00666550"/>
    <w:rsid w:val="008723B0"/>
    <w:rsid w:val="009027DA"/>
    <w:rsid w:val="00945B70"/>
    <w:rsid w:val="00A57963"/>
    <w:rsid w:val="00AA2D0A"/>
    <w:rsid w:val="00AF1440"/>
    <w:rsid w:val="00B17FC0"/>
    <w:rsid w:val="00B32A99"/>
    <w:rsid w:val="00B650CB"/>
    <w:rsid w:val="00C0074C"/>
    <w:rsid w:val="00C17481"/>
    <w:rsid w:val="00CB0F43"/>
    <w:rsid w:val="00D90F13"/>
    <w:rsid w:val="00F92BDB"/>
    <w:rsid w:val="00FB3696"/>
    <w:rsid w:val="14E659A9"/>
    <w:rsid w:val="4E392014"/>
    <w:rsid w:val="7476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37"/>
    <w:semiHidden/>
    <w:unhideWhenUsed/>
    <w:qFormat/>
    <w:uiPriority w:val="99"/>
    <w:rPr>
      <w:sz w:val="18"/>
      <w:szCs w:val="18"/>
    </w:rPr>
  </w:style>
  <w:style w:type="paragraph" w:styleId="4">
    <w:name w:val="footer"/>
    <w:basedOn w:val="1"/>
    <w:link w:val="36"/>
    <w:unhideWhenUsed/>
    <w:qFormat/>
    <w:uiPriority w:val="99"/>
    <w:pPr>
      <w:tabs>
        <w:tab w:val="center" w:pos="4153"/>
        <w:tab w:val="right" w:pos="8306"/>
      </w:tabs>
      <w:snapToGrid w:val="0"/>
    </w:pPr>
    <w:rPr>
      <w:sz w:val="18"/>
      <w:szCs w:val="18"/>
    </w:rPr>
  </w:style>
  <w:style w:type="paragraph" w:styleId="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5"/>
    <w:qFormat/>
    <w:uiPriority w:val="99"/>
    <w:rPr>
      <w:rFonts w:eastAsia="Times New Roman"/>
      <w:sz w:val="18"/>
      <w:szCs w:val="18"/>
      <w:lang w:eastAsia="uk-UA"/>
    </w:rPr>
  </w:style>
  <w:style w:type="character" w:customStyle="1" w:styleId="36">
    <w:name w:val="页脚 Char"/>
    <w:basedOn w:val="11"/>
    <w:link w:val="4"/>
    <w:qFormat/>
    <w:uiPriority w:val="99"/>
    <w:rPr>
      <w:rFonts w:eastAsia="Times New Roman"/>
      <w:sz w:val="18"/>
      <w:szCs w:val="18"/>
      <w:lang w:eastAsia="uk-UA"/>
    </w:rPr>
  </w:style>
  <w:style w:type="character" w:customStyle="1" w:styleId="37">
    <w:name w:val="批注框文本 Char"/>
    <w:basedOn w:val="11"/>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87"/>
    <customShpInfo spid="_x0000_s3088"/>
    <customShpInfo spid="_x0000_s3077"/>
    <customShpInfo spid="_x0000_s3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3741</Words>
  <Characters>21328</Characters>
  <Lines>177</Lines>
  <Paragraphs>50</Paragraphs>
  <TotalTime>103</TotalTime>
  <ScaleCrop>false</ScaleCrop>
  <LinksUpToDate>false</LinksUpToDate>
  <CharactersWithSpaces>25019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2022-02-25T10:21:00Z</dcterms:created>
  <dc:creator>Administrator</dc:creator>
  <cp:lastModifiedBy>Administrator</cp:lastModifiedBy>
  <cp:lastPrinted>2022-09-16T07:05:00Z</cp:lastPrinted>
  <dcterms:modified xsi:type="dcterms:W3CDTF">2024-01-26T07:32:29Z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