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18" w:name="_GoBack"/>
      <w:bookmarkEnd w:id="18"/>
      <w:r>
        <w:rPr>
          <w:rFonts w:ascii="黑体" w:hAnsi="黑体" w:eastAsia="黑体" w:cs="黑体"/>
          <w:b/>
          <w:color w:val="000000"/>
          <w:sz w:val="44"/>
        </w:rPr>
        <w:t>2022年</w:t>
      </w:r>
      <w:r>
        <w:rPr>
          <w:rFonts w:hint="eastAsia" w:ascii="黑体" w:hAnsi="黑体" w:eastAsia="黑体" w:cs="黑体"/>
          <w:b/>
          <w:color w:val="000000"/>
          <w:sz w:val="44"/>
          <w:lang w:eastAsia="zh-CN"/>
        </w:rPr>
        <w:t>涞水县中国人民政治协商会议</w:t>
      </w:r>
    </w:p>
    <w:p>
      <w:pPr>
        <w:jc w:val="center"/>
        <w:outlineLvl w:val="0"/>
      </w:pPr>
      <w:r>
        <w:rPr>
          <w:rFonts w:hint="eastAsia" w:ascii="黑体" w:hAnsi="黑体" w:eastAsia="黑体" w:cs="黑体"/>
          <w:b/>
          <w:color w:val="000000"/>
          <w:sz w:val="44"/>
          <w:lang w:eastAsia="zh-CN"/>
        </w:rPr>
        <w:t>河北省涞水县委员会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12</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5</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131中国人民政治协商会议河北省涞水县委员会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425.77</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375.53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24.35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10.11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15.78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425.77</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425.77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425.77</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425.77</w:t>
            </w:r>
          </w:p>
        </w:tc>
      </w:tr>
    </w:tbl>
    <w:p>
      <w:pPr>
        <w:rPr>
          <w:rFonts w:eastAsiaTheme="minorEastAsia"/>
          <w:lang w:eastAsia="zh-CN"/>
        </w:r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131中国人民政治协商会议河北省涞水县委员会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eastAsia="zh-CN"/>
              </w:rPr>
              <w:t>425.77</w:t>
            </w:r>
          </w:p>
        </w:tc>
        <w:tc>
          <w:tcPr>
            <w:tcW w:w="1134" w:type="dxa"/>
            <w:vAlign w:val="center"/>
          </w:tcPr>
          <w:p>
            <w:pPr>
              <w:pStyle w:val="19"/>
              <w:rPr>
                <w:lang w:eastAsia="zh-CN"/>
              </w:rPr>
            </w:pPr>
            <w:r>
              <w:rPr>
                <w:rFonts w:hint="eastAsia"/>
                <w:lang w:eastAsia="zh-CN"/>
              </w:rPr>
              <w:t>425.77</w:t>
            </w:r>
          </w:p>
        </w:tc>
        <w:tc>
          <w:tcPr>
            <w:tcW w:w="1134" w:type="dxa"/>
            <w:vAlign w:val="center"/>
          </w:tcPr>
          <w:p>
            <w:pPr>
              <w:pStyle w:val="19"/>
              <w:rPr>
                <w:lang w:eastAsia="zh-CN"/>
              </w:rPr>
            </w:pPr>
            <w:r>
              <w:rPr>
                <w:rFonts w:hint="eastAsia"/>
                <w:lang w:eastAsia="zh-CN"/>
              </w:rPr>
              <w:t>425.77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lang w:eastAsia="zh-CN"/>
              </w:rPr>
            </w:pPr>
            <w:r>
              <w:rPr>
                <w:rFonts w:hint="eastAsia"/>
                <w:lang w:eastAsia="zh-CN"/>
              </w:rPr>
              <w:t>375.53</w:t>
            </w:r>
          </w:p>
        </w:tc>
        <w:tc>
          <w:tcPr>
            <w:tcW w:w="1134" w:type="dxa"/>
            <w:vAlign w:val="center"/>
          </w:tcPr>
          <w:p>
            <w:pPr>
              <w:pStyle w:val="15"/>
              <w:rPr>
                <w:lang w:eastAsia="zh-CN"/>
              </w:rPr>
            </w:pPr>
            <w:r>
              <w:rPr>
                <w:rFonts w:hint="eastAsia"/>
                <w:lang w:eastAsia="zh-CN"/>
              </w:rPr>
              <w:t>375.53</w:t>
            </w:r>
          </w:p>
        </w:tc>
        <w:tc>
          <w:tcPr>
            <w:tcW w:w="1134" w:type="dxa"/>
            <w:vAlign w:val="center"/>
          </w:tcPr>
          <w:p>
            <w:pPr>
              <w:pStyle w:val="15"/>
              <w:rPr>
                <w:lang w:eastAsia="zh-CN"/>
              </w:rPr>
            </w:pPr>
            <w:r>
              <w:rPr>
                <w:rFonts w:hint="eastAsia"/>
                <w:lang w:eastAsia="zh-CN"/>
              </w:rPr>
              <w:t>375.53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1559" w:type="dxa"/>
            <w:vAlign w:val="center"/>
          </w:tcPr>
          <w:p>
            <w:pPr>
              <w:pStyle w:val="16"/>
            </w:pPr>
            <w:r>
              <w:rPr>
                <w:rFonts w:hint="eastAsia"/>
                <w:lang w:eastAsia="zh-CN"/>
              </w:rPr>
              <w:t>政协</w:t>
            </w:r>
            <w:r>
              <w:t>事务</w:t>
            </w:r>
          </w:p>
        </w:tc>
        <w:tc>
          <w:tcPr>
            <w:tcW w:w="1134" w:type="dxa"/>
            <w:vAlign w:val="center"/>
          </w:tcPr>
          <w:p>
            <w:pPr>
              <w:pStyle w:val="15"/>
              <w:rPr>
                <w:lang w:eastAsia="zh-CN"/>
              </w:rPr>
            </w:pPr>
            <w:r>
              <w:rPr>
                <w:rFonts w:hint="eastAsia"/>
                <w:lang w:eastAsia="zh-CN"/>
              </w:rPr>
              <w:t>375.53</w:t>
            </w:r>
          </w:p>
        </w:tc>
        <w:tc>
          <w:tcPr>
            <w:tcW w:w="1134" w:type="dxa"/>
            <w:vAlign w:val="center"/>
          </w:tcPr>
          <w:p>
            <w:pPr>
              <w:pStyle w:val="15"/>
            </w:pPr>
            <w:r>
              <w:rPr>
                <w:rFonts w:hint="eastAsia"/>
                <w:lang w:eastAsia="zh-CN"/>
              </w:rPr>
              <w:t>375.53</w:t>
            </w:r>
          </w:p>
        </w:tc>
        <w:tc>
          <w:tcPr>
            <w:tcW w:w="1134" w:type="dxa"/>
            <w:vAlign w:val="center"/>
          </w:tcPr>
          <w:p>
            <w:pPr>
              <w:pStyle w:val="15"/>
            </w:pPr>
            <w:r>
              <w:rPr>
                <w:rFonts w:hint="eastAsia"/>
                <w:lang w:eastAsia="zh-CN"/>
              </w:rPr>
              <w:t>375.53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1559" w:type="dxa"/>
            <w:vAlign w:val="center"/>
          </w:tcPr>
          <w:p>
            <w:pPr>
              <w:pStyle w:val="16"/>
            </w:pPr>
            <w:r>
              <w:t>行政运行</w:t>
            </w:r>
          </w:p>
        </w:tc>
        <w:tc>
          <w:tcPr>
            <w:tcW w:w="1134" w:type="dxa"/>
            <w:vAlign w:val="center"/>
          </w:tcPr>
          <w:p>
            <w:pPr>
              <w:pStyle w:val="15"/>
              <w:rPr>
                <w:lang w:eastAsia="zh-CN"/>
              </w:rPr>
            </w:pPr>
            <w:r>
              <w:rPr>
                <w:rFonts w:hint="eastAsia"/>
                <w:lang w:eastAsia="zh-CN"/>
              </w:rPr>
              <w:t>267.03</w:t>
            </w:r>
          </w:p>
        </w:tc>
        <w:tc>
          <w:tcPr>
            <w:tcW w:w="1134" w:type="dxa"/>
            <w:vAlign w:val="center"/>
          </w:tcPr>
          <w:p>
            <w:pPr>
              <w:pStyle w:val="15"/>
            </w:pPr>
            <w:r>
              <w:rPr>
                <w:rFonts w:hint="eastAsia"/>
                <w:lang w:eastAsia="zh-CN"/>
              </w:rPr>
              <w:t>267.03</w:t>
            </w:r>
          </w:p>
        </w:tc>
        <w:tc>
          <w:tcPr>
            <w:tcW w:w="1134" w:type="dxa"/>
            <w:vAlign w:val="center"/>
          </w:tcPr>
          <w:p>
            <w:pPr>
              <w:pStyle w:val="15"/>
            </w:pPr>
            <w:r>
              <w:rPr>
                <w:rFonts w:hint="eastAsia"/>
                <w:lang w:eastAsia="zh-CN"/>
              </w:rPr>
              <w:t>267.03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1559" w:type="dxa"/>
            <w:vAlign w:val="center"/>
          </w:tcPr>
          <w:p>
            <w:pPr>
              <w:pStyle w:val="16"/>
            </w:pPr>
            <w:r>
              <w:t>一般行政管理事务</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rPr>
                <w:lang w:eastAsia="zh-CN"/>
              </w:rPr>
            </w:pPr>
            <w:r>
              <w:rPr>
                <w:rFonts w:hint="eastAsia"/>
                <w:lang w:eastAsia="zh-CN"/>
              </w:rPr>
              <w:t>54.50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1559" w:type="dxa"/>
            <w:vAlign w:val="center"/>
          </w:tcPr>
          <w:p>
            <w:pPr>
              <w:pStyle w:val="16"/>
              <w:rPr>
                <w:lang w:eastAsia="zh-CN"/>
              </w:rPr>
            </w:pPr>
            <w:r>
              <w:rPr>
                <w:rFonts w:hint="eastAsia"/>
                <w:lang w:eastAsia="zh-CN"/>
              </w:rPr>
              <w:t>政协会议</w:t>
            </w:r>
          </w:p>
        </w:tc>
        <w:tc>
          <w:tcPr>
            <w:tcW w:w="1134" w:type="dxa"/>
            <w:vAlign w:val="center"/>
          </w:tcPr>
          <w:p>
            <w:pPr>
              <w:pStyle w:val="15"/>
              <w:rPr>
                <w:lang w:eastAsia="zh-CN"/>
              </w:rPr>
            </w:pPr>
            <w:r>
              <w:rPr>
                <w:rFonts w:hint="eastAsia"/>
                <w:lang w:eastAsia="zh-CN"/>
              </w:rPr>
              <w:t>30</w:t>
            </w:r>
          </w:p>
        </w:tc>
        <w:tc>
          <w:tcPr>
            <w:tcW w:w="1134" w:type="dxa"/>
            <w:vAlign w:val="center"/>
          </w:tcPr>
          <w:p>
            <w:pPr>
              <w:pStyle w:val="15"/>
              <w:rPr>
                <w:lang w:eastAsia="zh-CN"/>
              </w:rPr>
            </w:pPr>
            <w:r>
              <w:rPr>
                <w:rFonts w:hint="eastAsia"/>
                <w:lang w:eastAsia="zh-CN"/>
              </w:rPr>
              <w:t>30</w:t>
            </w:r>
          </w:p>
        </w:tc>
        <w:tc>
          <w:tcPr>
            <w:tcW w:w="1134" w:type="dxa"/>
            <w:vAlign w:val="center"/>
          </w:tcPr>
          <w:p>
            <w:pPr>
              <w:pStyle w:val="15"/>
              <w:rPr>
                <w:lang w:eastAsia="zh-CN"/>
              </w:rPr>
            </w:pPr>
            <w:r>
              <w:rPr>
                <w:rFonts w:hint="eastAsia"/>
                <w:lang w:eastAsia="zh-CN"/>
              </w:rPr>
              <w:t>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1559" w:type="dxa"/>
            <w:vAlign w:val="center"/>
          </w:tcPr>
          <w:p>
            <w:pPr>
              <w:pStyle w:val="16"/>
              <w:rPr>
                <w:lang w:eastAsia="zh-CN"/>
              </w:rPr>
            </w:pPr>
            <w:r>
              <w:rPr>
                <w:rFonts w:hint="eastAsia"/>
                <w:lang w:eastAsia="zh-CN"/>
              </w:rPr>
              <w:t>参政议政</w:t>
            </w:r>
          </w:p>
        </w:tc>
        <w:tc>
          <w:tcPr>
            <w:tcW w:w="1134" w:type="dxa"/>
            <w:vAlign w:val="center"/>
          </w:tcPr>
          <w:p>
            <w:pPr>
              <w:pStyle w:val="15"/>
              <w:rPr>
                <w:lang w:eastAsia="zh-CN"/>
              </w:rPr>
            </w:pPr>
            <w:r>
              <w:rPr>
                <w:rFonts w:hint="eastAsia"/>
                <w:lang w:eastAsia="zh-CN"/>
              </w:rPr>
              <w:t>24</w:t>
            </w:r>
          </w:p>
        </w:tc>
        <w:tc>
          <w:tcPr>
            <w:tcW w:w="1134" w:type="dxa"/>
            <w:vAlign w:val="center"/>
          </w:tcPr>
          <w:p>
            <w:pPr>
              <w:pStyle w:val="15"/>
              <w:rPr>
                <w:lang w:eastAsia="zh-CN"/>
              </w:rPr>
            </w:pPr>
            <w:r>
              <w:rPr>
                <w:rFonts w:hint="eastAsia"/>
                <w:lang w:eastAsia="zh-CN"/>
              </w:rPr>
              <w:t>24</w:t>
            </w:r>
          </w:p>
        </w:tc>
        <w:tc>
          <w:tcPr>
            <w:tcW w:w="1134" w:type="dxa"/>
            <w:vAlign w:val="center"/>
          </w:tcPr>
          <w:p>
            <w:pPr>
              <w:pStyle w:val="15"/>
              <w:rPr>
                <w:lang w:eastAsia="zh-CN"/>
              </w:rPr>
            </w:pPr>
            <w:r>
              <w:rPr>
                <w:rFonts w:hint="eastAsia"/>
                <w:lang w:eastAsia="zh-CN"/>
              </w:rPr>
              <w:t>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lang w:eastAsia="zh-CN"/>
              </w:rPr>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lang w:eastAsia="zh-CN"/>
              </w:rPr>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lang w:eastAsia="zh-CN"/>
              </w:rPr>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r>
              <w:rPr>
                <w:rFonts w:hint="eastAsia"/>
                <w:lang w:eastAsia="zh-CN"/>
              </w:rPr>
              <w:t>24.35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lang w:eastAsia="zh-CN"/>
              </w:rPr>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2</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lang w:eastAsia="zh-CN"/>
              </w:rPr>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t>1</w:t>
            </w:r>
            <w:r>
              <w:rPr>
                <w:rFonts w:hint="eastAsia"/>
                <w:lang w:eastAsia="zh-CN"/>
              </w:rPr>
              <w:t>3</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lang w:eastAsia="zh-CN"/>
              </w:rPr>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r>
              <w:rPr>
                <w:rFonts w:hint="eastAsia"/>
                <w:lang w:eastAsia="zh-CN"/>
              </w:rPr>
              <w:t>10.11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lang w:eastAsia="zh-CN"/>
              </w:rPr>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lang w:eastAsia="zh-CN"/>
              </w:rPr>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lang w:eastAsia="zh-CN"/>
              </w:rPr>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r>
              <w:rPr>
                <w:rFonts w:hint="eastAsia"/>
                <w:lang w:eastAsia="zh-CN"/>
              </w:rPr>
              <w:t>15.78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lang w:eastAsia="zh-CN"/>
              </w:rPr>
            </w:pPr>
            <w:r>
              <w:rPr>
                <w:rFonts w:hint="eastAsia"/>
                <w:lang w:eastAsia="zh-CN"/>
              </w:rPr>
              <w:t>425.77</w:t>
            </w:r>
          </w:p>
        </w:tc>
        <w:tc>
          <w:tcPr>
            <w:tcW w:w="1361" w:type="dxa"/>
            <w:vAlign w:val="center"/>
          </w:tcPr>
          <w:p>
            <w:pPr>
              <w:pStyle w:val="19"/>
              <w:rPr>
                <w:lang w:eastAsia="zh-CN"/>
              </w:rPr>
            </w:pPr>
            <w:r>
              <w:rPr>
                <w:rFonts w:hint="eastAsia"/>
                <w:lang w:eastAsia="zh-CN"/>
              </w:rPr>
              <w:t>317.27</w:t>
            </w:r>
          </w:p>
        </w:tc>
        <w:tc>
          <w:tcPr>
            <w:tcW w:w="1361" w:type="dxa"/>
            <w:vAlign w:val="center"/>
          </w:tcPr>
          <w:p>
            <w:pPr>
              <w:pStyle w:val="19"/>
              <w:rPr>
                <w:lang w:eastAsia="zh-CN"/>
              </w:rPr>
            </w:pPr>
            <w:r>
              <w:rPr>
                <w:rFonts w:hint="eastAsia"/>
                <w:lang w:eastAsia="zh-CN"/>
              </w:rPr>
              <w:t>108.50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rPr>
                <w:lang w:eastAsia="zh-CN"/>
              </w:rPr>
            </w:pPr>
            <w:r>
              <w:rPr>
                <w:rFonts w:hint="eastAsia"/>
                <w:lang w:eastAsia="zh-CN"/>
              </w:rPr>
              <w:t>375.53</w:t>
            </w:r>
          </w:p>
        </w:tc>
        <w:tc>
          <w:tcPr>
            <w:tcW w:w="1361" w:type="dxa"/>
            <w:vAlign w:val="center"/>
          </w:tcPr>
          <w:p>
            <w:pPr>
              <w:pStyle w:val="15"/>
              <w:rPr>
                <w:lang w:eastAsia="zh-CN"/>
              </w:rPr>
            </w:pPr>
            <w:r>
              <w:rPr>
                <w:rFonts w:hint="eastAsia"/>
                <w:lang w:eastAsia="zh-CN"/>
              </w:rPr>
              <w:t>267.03</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lang w:eastAsia="zh-CN"/>
              </w:rPr>
            </w:pPr>
            <w:r>
              <w:t>2010</w:t>
            </w:r>
            <w:r>
              <w:rPr>
                <w:rFonts w:hint="eastAsia"/>
                <w:lang w:eastAsia="zh-CN"/>
              </w:rPr>
              <w:t>2</w:t>
            </w:r>
          </w:p>
        </w:tc>
        <w:tc>
          <w:tcPr>
            <w:tcW w:w="4536" w:type="dxa"/>
            <w:vAlign w:val="center"/>
          </w:tcPr>
          <w:p>
            <w:pPr>
              <w:pStyle w:val="16"/>
            </w:pPr>
            <w:r>
              <w:rPr>
                <w:rFonts w:hint="eastAsia"/>
                <w:lang w:eastAsia="zh-CN"/>
              </w:rPr>
              <w:t>政协</w:t>
            </w:r>
            <w:r>
              <w:t>事务</w:t>
            </w:r>
          </w:p>
        </w:tc>
        <w:tc>
          <w:tcPr>
            <w:tcW w:w="1361" w:type="dxa"/>
            <w:vAlign w:val="center"/>
          </w:tcPr>
          <w:p>
            <w:pPr>
              <w:pStyle w:val="15"/>
              <w:rPr>
                <w:lang w:eastAsia="zh-CN"/>
              </w:rPr>
            </w:pPr>
            <w:r>
              <w:rPr>
                <w:rFonts w:hint="eastAsia"/>
                <w:lang w:eastAsia="zh-CN"/>
              </w:rPr>
              <w:t>375.53</w:t>
            </w:r>
          </w:p>
        </w:tc>
        <w:tc>
          <w:tcPr>
            <w:tcW w:w="1361" w:type="dxa"/>
            <w:vAlign w:val="center"/>
          </w:tcPr>
          <w:p>
            <w:pPr>
              <w:pStyle w:val="15"/>
              <w:rPr>
                <w:lang w:eastAsia="zh-CN"/>
              </w:rPr>
            </w:pPr>
            <w:r>
              <w:rPr>
                <w:rFonts w:hint="eastAsia"/>
                <w:lang w:eastAsia="zh-CN"/>
              </w:rPr>
              <w:t>267.03</w:t>
            </w:r>
          </w:p>
        </w:tc>
        <w:tc>
          <w:tcPr>
            <w:tcW w:w="1361" w:type="dxa"/>
            <w:vAlign w:val="center"/>
          </w:tcPr>
          <w:p>
            <w:pPr>
              <w:pStyle w:val="15"/>
              <w:rPr>
                <w:lang w:eastAsia="zh-CN"/>
              </w:rPr>
            </w:pPr>
            <w:r>
              <w:rPr>
                <w:rFonts w:hint="eastAsia"/>
                <w:lang w:eastAsia="zh-CN"/>
              </w:rPr>
              <w:t>108.50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lang w:eastAsia="zh-CN"/>
              </w:rPr>
            </w:pPr>
            <w:r>
              <w:t>2010</w:t>
            </w:r>
            <w:r>
              <w:rPr>
                <w:rFonts w:hint="eastAsia"/>
                <w:lang w:eastAsia="zh-CN"/>
              </w:rPr>
              <w:t>201</w:t>
            </w:r>
          </w:p>
        </w:tc>
        <w:tc>
          <w:tcPr>
            <w:tcW w:w="4536" w:type="dxa"/>
            <w:vAlign w:val="center"/>
          </w:tcPr>
          <w:p>
            <w:pPr>
              <w:pStyle w:val="16"/>
            </w:pPr>
            <w:r>
              <w:t>行政运行</w:t>
            </w:r>
          </w:p>
        </w:tc>
        <w:tc>
          <w:tcPr>
            <w:tcW w:w="1361" w:type="dxa"/>
            <w:vAlign w:val="center"/>
          </w:tcPr>
          <w:p>
            <w:pPr>
              <w:pStyle w:val="15"/>
              <w:rPr>
                <w:lang w:eastAsia="zh-CN"/>
              </w:rPr>
            </w:pPr>
            <w:r>
              <w:rPr>
                <w:rFonts w:hint="eastAsia"/>
                <w:lang w:eastAsia="zh-CN"/>
              </w:rPr>
              <w:t>267.03</w:t>
            </w:r>
          </w:p>
        </w:tc>
        <w:tc>
          <w:tcPr>
            <w:tcW w:w="1361" w:type="dxa"/>
            <w:vAlign w:val="center"/>
          </w:tcPr>
          <w:p>
            <w:pPr>
              <w:pStyle w:val="15"/>
              <w:rPr>
                <w:lang w:eastAsia="zh-CN"/>
              </w:rPr>
            </w:pPr>
            <w:r>
              <w:rPr>
                <w:rFonts w:hint="eastAsia"/>
                <w:lang w:eastAsia="zh-CN"/>
              </w:rPr>
              <w:t>267.03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w:t>
            </w:r>
            <w:r>
              <w:rPr>
                <w:rFonts w:hint="eastAsia"/>
                <w:lang w:eastAsia="zh-CN"/>
              </w:rPr>
              <w:t>2</w:t>
            </w:r>
            <w:r>
              <w:t>02</w:t>
            </w:r>
          </w:p>
        </w:tc>
        <w:tc>
          <w:tcPr>
            <w:tcW w:w="4536" w:type="dxa"/>
            <w:vAlign w:val="center"/>
          </w:tcPr>
          <w:p>
            <w:pPr>
              <w:pStyle w:val="16"/>
            </w:pPr>
            <w:r>
              <w:t>一般行政管理事务</w:t>
            </w:r>
          </w:p>
        </w:tc>
        <w:tc>
          <w:tcPr>
            <w:tcW w:w="1361" w:type="dxa"/>
            <w:vAlign w:val="center"/>
          </w:tcPr>
          <w:p>
            <w:pPr>
              <w:pStyle w:val="15"/>
              <w:rPr>
                <w:lang w:eastAsia="zh-CN"/>
              </w:rPr>
            </w:pPr>
            <w:r>
              <w:rPr>
                <w:rFonts w:hint="eastAsia"/>
                <w:lang w:eastAsia="zh-CN"/>
              </w:rPr>
              <w:t>54.50</w:t>
            </w:r>
          </w:p>
        </w:tc>
        <w:tc>
          <w:tcPr>
            <w:tcW w:w="1361" w:type="dxa"/>
            <w:vAlign w:val="center"/>
          </w:tcPr>
          <w:p>
            <w:pPr>
              <w:pStyle w:val="15"/>
            </w:pPr>
          </w:p>
        </w:tc>
        <w:tc>
          <w:tcPr>
            <w:tcW w:w="1361" w:type="dxa"/>
            <w:vAlign w:val="center"/>
          </w:tcPr>
          <w:p>
            <w:pPr>
              <w:pStyle w:val="15"/>
              <w:rPr>
                <w:lang w:eastAsia="zh-CN"/>
              </w:rPr>
            </w:pPr>
            <w:r>
              <w:rPr>
                <w:rFonts w:hint="eastAsia"/>
                <w:lang w:eastAsia="zh-CN"/>
              </w:rPr>
              <w:t>54.50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lang w:eastAsia="zh-CN"/>
              </w:rPr>
            </w:pPr>
            <w:r>
              <w:t>2010</w:t>
            </w:r>
            <w:r>
              <w:rPr>
                <w:rFonts w:hint="eastAsia"/>
                <w:lang w:eastAsia="zh-CN"/>
              </w:rPr>
              <w:t>204</w:t>
            </w:r>
          </w:p>
        </w:tc>
        <w:tc>
          <w:tcPr>
            <w:tcW w:w="4536" w:type="dxa"/>
            <w:vAlign w:val="center"/>
          </w:tcPr>
          <w:p>
            <w:pPr>
              <w:pStyle w:val="16"/>
              <w:rPr>
                <w:lang w:eastAsia="zh-CN"/>
              </w:rPr>
            </w:pPr>
            <w:r>
              <w:rPr>
                <w:rFonts w:hint="eastAsia"/>
                <w:lang w:eastAsia="zh-CN"/>
              </w:rPr>
              <w:t>政协会议</w:t>
            </w:r>
          </w:p>
        </w:tc>
        <w:tc>
          <w:tcPr>
            <w:tcW w:w="1361" w:type="dxa"/>
            <w:vAlign w:val="center"/>
          </w:tcPr>
          <w:p>
            <w:pPr>
              <w:pStyle w:val="15"/>
              <w:rPr>
                <w:lang w:eastAsia="zh-CN"/>
              </w:rPr>
            </w:pPr>
            <w:r>
              <w:rPr>
                <w:rFonts w:hint="eastAsia"/>
                <w:lang w:eastAsia="zh-CN"/>
              </w:rPr>
              <w:t>30</w:t>
            </w:r>
          </w:p>
        </w:tc>
        <w:tc>
          <w:tcPr>
            <w:tcW w:w="1361" w:type="dxa"/>
            <w:vAlign w:val="center"/>
          </w:tcPr>
          <w:p>
            <w:pPr>
              <w:pStyle w:val="15"/>
            </w:pPr>
          </w:p>
        </w:tc>
        <w:tc>
          <w:tcPr>
            <w:tcW w:w="1361" w:type="dxa"/>
            <w:vAlign w:val="center"/>
          </w:tcPr>
          <w:p>
            <w:pPr>
              <w:pStyle w:val="15"/>
              <w:rPr>
                <w:lang w:eastAsia="zh-CN"/>
              </w:rPr>
            </w:pPr>
            <w:r>
              <w:rPr>
                <w:rFonts w:hint="eastAsia"/>
                <w:lang w:eastAsia="zh-CN"/>
              </w:rPr>
              <w:t>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lang w:eastAsia="zh-CN"/>
              </w:rPr>
            </w:pPr>
            <w:r>
              <w:t>2010</w:t>
            </w:r>
            <w:r>
              <w:rPr>
                <w:rFonts w:hint="eastAsia"/>
                <w:lang w:eastAsia="zh-CN"/>
              </w:rPr>
              <w:t>206</w:t>
            </w:r>
          </w:p>
        </w:tc>
        <w:tc>
          <w:tcPr>
            <w:tcW w:w="4536" w:type="dxa"/>
            <w:vAlign w:val="center"/>
          </w:tcPr>
          <w:p>
            <w:pPr>
              <w:pStyle w:val="16"/>
              <w:rPr>
                <w:lang w:eastAsia="zh-CN"/>
              </w:rPr>
            </w:pPr>
            <w:r>
              <w:rPr>
                <w:rFonts w:hint="eastAsia"/>
                <w:lang w:eastAsia="zh-CN"/>
              </w:rPr>
              <w:t>参政议政</w:t>
            </w:r>
          </w:p>
        </w:tc>
        <w:tc>
          <w:tcPr>
            <w:tcW w:w="1361" w:type="dxa"/>
            <w:vAlign w:val="center"/>
          </w:tcPr>
          <w:p>
            <w:pPr>
              <w:pStyle w:val="15"/>
              <w:rPr>
                <w:lang w:eastAsia="zh-CN"/>
              </w:rPr>
            </w:pPr>
            <w:r>
              <w:rPr>
                <w:rFonts w:hint="eastAsia"/>
                <w:lang w:eastAsia="zh-CN"/>
              </w:rPr>
              <w:t>24</w:t>
            </w:r>
          </w:p>
        </w:tc>
        <w:tc>
          <w:tcPr>
            <w:tcW w:w="1361" w:type="dxa"/>
            <w:vAlign w:val="center"/>
          </w:tcPr>
          <w:p>
            <w:pPr>
              <w:pStyle w:val="15"/>
            </w:pPr>
          </w:p>
        </w:tc>
        <w:tc>
          <w:tcPr>
            <w:tcW w:w="1361" w:type="dxa"/>
            <w:vAlign w:val="center"/>
          </w:tcPr>
          <w:p>
            <w:pPr>
              <w:pStyle w:val="15"/>
              <w:rPr>
                <w:lang w:eastAsia="zh-CN"/>
              </w:rPr>
            </w:pPr>
            <w:r>
              <w:rPr>
                <w:rFonts w:hint="eastAsia"/>
                <w:lang w:eastAsia="zh-CN"/>
              </w:rPr>
              <w:t>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rPr>
                <w:lang w:eastAsia="zh-CN"/>
              </w:rPr>
            </w:pPr>
            <w:r>
              <w:rPr>
                <w:rFonts w:hint="eastAsia"/>
                <w:lang w:eastAsia="zh-CN"/>
              </w:rPr>
              <w:t>24.35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rPr>
                <w:lang w:eastAsia="zh-CN"/>
              </w:rPr>
            </w:pPr>
            <w:r>
              <w:rPr>
                <w:rFonts w:hint="eastAsia"/>
                <w:lang w:eastAsia="zh-CN"/>
              </w:rPr>
              <w:t>10.11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rPr>
                <w:lang w:eastAsia="zh-CN"/>
              </w:rPr>
            </w:pPr>
            <w:r>
              <w:rPr>
                <w:rFonts w:hint="eastAsia"/>
                <w:lang w:eastAsia="zh-CN"/>
              </w:rPr>
              <w:t>15.78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3402" w:type="dxa"/>
            <w:tcBorders>
              <w:top w:val="single" w:color="FFFFFF" w:sz="6" w:space="0"/>
              <w:left w:val="single" w:color="FFFFFF" w:sz="6" w:space="0"/>
              <w:right w:val="single" w:color="FFFFFF" w:sz="6" w:space="0"/>
            </w:tcBorders>
            <w:vAlign w:val="center"/>
          </w:tcPr>
          <w:p>
            <w:pPr>
              <w:pStyle w:val="12"/>
            </w:pPr>
            <w:r>
              <w:rPr>
                <w:rFonts w:hint="eastAsia"/>
                <w:lang w:eastAsia="zh-CN"/>
              </w:rPr>
              <w:t xml:space="preserve">               </w:t>
            </w: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135"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733"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733"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733" w:type="dxa"/>
            <w:vAlign w:val="center"/>
          </w:tcPr>
          <w:p>
            <w:pPr>
              <w:pStyle w:val="15"/>
              <w:rPr>
                <w:lang w:eastAsia="zh-CN"/>
              </w:rPr>
            </w:pPr>
            <w:r>
              <w:rPr>
                <w:rFonts w:hint="eastAsia"/>
                <w:lang w:eastAsia="zh-CN"/>
              </w:rPr>
              <w:t>425.77</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375.53</w:t>
            </w:r>
          </w:p>
        </w:tc>
        <w:tc>
          <w:tcPr>
            <w:tcW w:w="1474" w:type="dxa"/>
            <w:vAlign w:val="center"/>
          </w:tcPr>
          <w:p>
            <w:pPr>
              <w:pStyle w:val="15"/>
              <w:rPr>
                <w:lang w:eastAsia="zh-CN"/>
              </w:rPr>
            </w:pPr>
            <w:r>
              <w:rPr>
                <w:rFonts w:hint="eastAsia"/>
                <w:lang w:eastAsia="zh-CN"/>
              </w:rPr>
              <w:t>375.53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24.35</w:t>
            </w:r>
          </w:p>
        </w:tc>
        <w:tc>
          <w:tcPr>
            <w:tcW w:w="1474" w:type="dxa"/>
            <w:vAlign w:val="center"/>
          </w:tcPr>
          <w:p>
            <w:pPr>
              <w:pStyle w:val="15"/>
              <w:rPr>
                <w:lang w:eastAsia="zh-CN"/>
              </w:rPr>
            </w:pPr>
            <w:r>
              <w:rPr>
                <w:rFonts w:hint="eastAsia"/>
                <w:lang w:eastAsia="zh-CN"/>
              </w:rPr>
              <w:t>24.35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10.11</w:t>
            </w:r>
          </w:p>
        </w:tc>
        <w:tc>
          <w:tcPr>
            <w:tcW w:w="1474" w:type="dxa"/>
            <w:vAlign w:val="center"/>
          </w:tcPr>
          <w:p>
            <w:pPr>
              <w:pStyle w:val="15"/>
              <w:rPr>
                <w:lang w:eastAsia="zh-CN"/>
              </w:rPr>
            </w:pPr>
            <w:r>
              <w:rPr>
                <w:rFonts w:hint="eastAsia"/>
                <w:lang w:eastAsia="zh-CN"/>
              </w:rPr>
              <w:t>10.11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15.78</w:t>
            </w:r>
          </w:p>
        </w:tc>
        <w:tc>
          <w:tcPr>
            <w:tcW w:w="1474" w:type="dxa"/>
            <w:vAlign w:val="center"/>
          </w:tcPr>
          <w:p>
            <w:pPr>
              <w:pStyle w:val="15"/>
              <w:rPr>
                <w:lang w:eastAsia="zh-CN"/>
              </w:rPr>
            </w:pPr>
            <w:r>
              <w:rPr>
                <w:rFonts w:hint="eastAsia"/>
                <w:lang w:eastAsia="zh-CN"/>
              </w:rPr>
              <w:t>15.78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733"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733" w:type="dxa"/>
            <w:vAlign w:val="center"/>
          </w:tcPr>
          <w:p>
            <w:pPr>
              <w:pStyle w:val="19"/>
              <w:rPr>
                <w:lang w:eastAsia="zh-CN"/>
              </w:rPr>
            </w:pPr>
            <w:r>
              <w:rPr>
                <w:rFonts w:hint="eastAsia"/>
                <w:lang w:eastAsia="zh-CN"/>
              </w:rPr>
              <w:t>425.77</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425.77</w:t>
            </w:r>
          </w:p>
        </w:tc>
        <w:tc>
          <w:tcPr>
            <w:tcW w:w="1474" w:type="dxa"/>
            <w:vAlign w:val="center"/>
          </w:tcPr>
          <w:p>
            <w:pPr>
              <w:pStyle w:val="19"/>
              <w:rPr>
                <w:lang w:eastAsia="zh-CN"/>
              </w:rPr>
            </w:pPr>
            <w:r>
              <w:rPr>
                <w:rFonts w:hint="eastAsia"/>
                <w:lang w:eastAsia="zh-CN"/>
              </w:rPr>
              <w:t>425.77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733"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733"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733" w:type="dxa"/>
            <w:vAlign w:val="center"/>
          </w:tcPr>
          <w:p>
            <w:pPr>
              <w:pStyle w:val="19"/>
              <w:rPr>
                <w:lang w:eastAsia="zh-CN"/>
              </w:rPr>
            </w:pPr>
            <w:r>
              <w:rPr>
                <w:rFonts w:hint="eastAsia"/>
                <w:lang w:eastAsia="zh-CN"/>
              </w:rPr>
              <w:t>425.77</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425.77</w:t>
            </w:r>
          </w:p>
        </w:tc>
        <w:tc>
          <w:tcPr>
            <w:tcW w:w="1474" w:type="dxa"/>
            <w:vAlign w:val="center"/>
          </w:tcPr>
          <w:p>
            <w:pPr>
              <w:pStyle w:val="19"/>
              <w:rPr>
                <w:lang w:eastAsia="zh-CN"/>
              </w:rPr>
            </w:pPr>
            <w:r>
              <w:rPr>
                <w:rFonts w:hint="eastAsia"/>
                <w:lang w:eastAsia="zh-CN"/>
              </w:rPr>
              <w:t>425.77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425.77</w:t>
            </w:r>
          </w:p>
        </w:tc>
        <w:tc>
          <w:tcPr>
            <w:tcW w:w="2551" w:type="dxa"/>
            <w:vAlign w:val="center"/>
          </w:tcPr>
          <w:p>
            <w:pPr>
              <w:pStyle w:val="19"/>
              <w:rPr>
                <w:lang w:eastAsia="zh-CN"/>
              </w:rPr>
            </w:pPr>
            <w:r>
              <w:rPr>
                <w:rFonts w:hint="eastAsia"/>
                <w:lang w:eastAsia="zh-CN"/>
              </w:rPr>
              <w:t>317.27</w:t>
            </w:r>
          </w:p>
        </w:tc>
        <w:tc>
          <w:tcPr>
            <w:tcW w:w="2551" w:type="dxa"/>
            <w:vAlign w:val="center"/>
          </w:tcPr>
          <w:p>
            <w:pPr>
              <w:pStyle w:val="19"/>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rPr>
                <w:lang w:eastAsia="zh-CN"/>
              </w:rPr>
            </w:pPr>
            <w:r>
              <w:rPr>
                <w:rFonts w:hint="eastAsia"/>
                <w:lang w:eastAsia="zh-CN"/>
              </w:rPr>
              <w:t>375.53</w:t>
            </w:r>
          </w:p>
        </w:tc>
        <w:tc>
          <w:tcPr>
            <w:tcW w:w="2551" w:type="dxa"/>
            <w:vAlign w:val="center"/>
          </w:tcPr>
          <w:p>
            <w:pPr>
              <w:pStyle w:val="15"/>
              <w:rPr>
                <w:lang w:eastAsia="zh-CN"/>
              </w:rPr>
            </w:pPr>
            <w:r>
              <w:rPr>
                <w:rFonts w:hint="eastAsia"/>
                <w:lang w:eastAsia="zh-CN"/>
              </w:rPr>
              <w:t>267.03</w:t>
            </w:r>
          </w:p>
        </w:tc>
        <w:tc>
          <w:tcPr>
            <w:tcW w:w="2551" w:type="dxa"/>
            <w:vAlign w:val="center"/>
          </w:tcPr>
          <w:p>
            <w:pPr>
              <w:pStyle w:val="15"/>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rPr>
                <w:lang w:eastAsia="zh-CN"/>
              </w:rPr>
            </w:pPr>
            <w:r>
              <w:t>2010</w:t>
            </w:r>
            <w:r>
              <w:rPr>
                <w:rFonts w:hint="eastAsia"/>
                <w:lang w:eastAsia="zh-CN"/>
              </w:rPr>
              <w:t>2</w:t>
            </w:r>
          </w:p>
        </w:tc>
        <w:tc>
          <w:tcPr>
            <w:tcW w:w="4535" w:type="dxa"/>
            <w:vAlign w:val="center"/>
          </w:tcPr>
          <w:p>
            <w:pPr>
              <w:pStyle w:val="16"/>
            </w:pPr>
            <w:r>
              <w:rPr>
                <w:rFonts w:hint="eastAsia"/>
                <w:lang w:eastAsia="zh-CN"/>
              </w:rPr>
              <w:t>政协</w:t>
            </w:r>
            <w:r>
              <w:t>事务</w:t>
            </w:r>
          </w:p>
        </w:tc>
        <w:tc>
          <w:tcPr>
            <w:tcW w:w="2551" w:type="dxa"/>
            <w:vAlign w:val="center"/>
          </w:tcPr>
          <w:p>
            <w:pPr>
              <w:pStyle w:val="15"/>
              <w:rPr>
                <w:lang w:eastAsia="zh-CN"/>
              </w:rPr>
            </w:pPr>
            <w:r>
              <w:rPr>
                <w:rFonts w:hint="eastAsia"/>
                <w:lang w:eastAsia="zh-CN"/>
              </w:rPr>
              <w:t>375.53</w:t>
            </w:r>
          </w:p>
        </w:tc>
        <w:tc>
          <w:tcPr>
            <w:tcW w:w="2551" w:type="dxa"/>
            <w:vAlign w:val="center"/>
          </w:tcPr>
          <w:p>
            <w:pPr>
              <w:pStyle w:val="15"/>
              <w:rPr>
                <w:lang w:eastAsia="zh-CN"/>
              </w:rPr>
            </w:pPr>
            <w:r>
              <w:rPr>
                <w:rFonts w:hint="eastAsia"/>
                <w:lang w:eastAsia="zh-CN"/>
              </w:rPr>
              <w:t>267.03</w:t>
            </w:r>
          </w:p>
        </w:tc>
        <w:tc>
          <w:tcPr>
            <w:tcW w:w="2551" w:type="dxa"/>
            <w:vAlign w:val="center"/>
          </w:tcPr>
          <w:p>
            <w:pPr>
              <w:pStyle w:val="15"/>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rPr>
                <w:lang w:eastAsia="zh-CN"/>
              </w:rPr>
            </w:pPr>
            <w:r>
              <w:t>2010</w:t>
            </w:r>
            <w:r>
              <w:rPr>
                <w:rFonts w:hint="eastAsia"/>
                <w:lang w:eastAsia="zh-CN"/>
              </w:rPr>
              <w:t>201</w:t>
            </w:r>
          </w:p>
        </w:tc>
        <w:tc>
          <w:tcPr>
            <w:tcW w:w="4535" w:type="dxa"/>
            <w:vAlign w:val="center"/>
          </w:tcPr>
          <w:p>
            <w:pPr>
              <w:pStyle w:val="16"/>
            </w:pPr>
            <w:r>
              <w:t>行政运行</w:t>
            </w:r>
          </w:p>
        </w:tc>
        <w:tc>
          <w:tcPr>
            <w:tcW w:w="2551" w:type="dxa"/>
            <w:vAlign w:val="center"/>
          </w:tcPr>
          <w:p>
            <w:pPr>
              <w:pStyle w:val="15"/>
              <w:rPr>
                <w:lang w:eastAsia="zh-CN"/>
              </w:rPr>
            </w:pPr>
            <w:r>
              <w:rPr>
                <w:rFonts w:hint="eastAsia"/>
                <w:lang w:eastAsia="zh-CN"/>
              </w:rPr>
              <w:t>267.03</w:t>
            </w:r>
          </w:p>
        </w:tc>
        <w:tc>
          <w:tcPr>
            <w:tcW w:w="2551" w:type="dxa"/>
            <w:vAlign w:val="center"/>
          </w:tcPr>
          <w:p>
            <w:pPr>
              <w:pStyle w:val="15"/>
              <w:jc w:val="center"/>
              <w:rPr>
                <w:lang w:eastAsia="zh-CN"/>
              </w:rPr>
            </w:pPr>
            <w:r>
              <w:rPr>
                <w:rFonts w:hint="eastAsia"/>
                <w:lang w:eastAsia="zh-CN"/>
              </w:rPr>
              <w:t xml:space="preserve">                267.03   </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w:t>
            </w:r>
            <w:r>
              <w:rPr>
                <w:rFonts w:hint="eastAsia"/>
                <w:lang w:eastAsia="zh-CN"/>
              </w:rPr>
              <w:t>2</w:t>
            </w:r>
            <w:r>
              <w:t>02</w:t>
            </w:r>
          </w:p>
        </w:tc>
        <w:tc>
          <w:tcPr>
            <w:tcW w:w="4535" w:type="dxa"/>
            <w:vAlign w:val="center"/>
          </w:tcPr>
          <w:p>
            <w:pPr>
              <w:pStyle w:val="16"/>
            </w:pPr>
            <w:r>
              <w:t>一般行政管理事务</w:t>
            </w:r>
          </w:p>
        </w:tc>
        <w:tc>
          <w:tcPr>
            <w:tcW w:w="2551" w:type="dxa"/>
            <w:vAlign w:val="center"/>
          </w:tcPr>
          <w:p>
            <w:pPr>
              <w:pStyle w:val="15"/>
              <w:rPr>
                <w:lang w:eastAsia="zh-CN"/>
              </w:rPr>
            </w:pPr>
            <w:r>
              <w:rPr>
                <w:rFonts w:hint="eastAsia"/>
                <w:lang w:eastAsia="zh-CN"/>
              </w:rPr>
              <w:t>54.50</w:t>
            </w:r>
          </w:p>
        </w:tc>
        <w:tc>
          <w:tcPr>
            <w:tcW w:w="2551" w:type="dxa"/>
            <w:vAlign w:val="center"/>
          </w:tcPr>
          <w:p>
            <w:pPr>
              <w:pStyle w:val="15"/>
            </w:pPr>
          </w:p>
        </w:tc>
        <w:tc>
          <w:tcPr>
            <w:tcW w:w="2551" w:type="dxa"/>
            <w:vAlign w:val="center"/>
          </w:tcPr>
          <w:p>
            <w:pPr>
              <w:pStyle w:val="15"/>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rPr>
                <w:lang w:eastAsia="zh-CN"/>
              </w:rPr>
            </w:pPr>
            <w:r>
              <w:t>2010</w:t>
            </w:r>
            <w:r>
              <w:rPr>
                <w:rFonts w:hint="eastAsia"/>
                <w:lang w:eastAsia="zh-CN"/>
              </w:rPr>
              <w:t>204</w:t>
            </w:r>
          </w:p>
        </w:tc>
        <w:tc>
          <w:tcPr>
            <w:tcW w:w="4535" w:type="dxa"/>
            <w:vAlign w:val="center"/>
          </w:tcPr>
          <w:p>
            <w:pPr>
              <w:pStyle w:val="16"/>
              <w:rPr>
                <w:lang w:eastAsia="zh-CN"/>
              </w:rPr>
            </w:pPr>
            <w:r>
              <w:rPr>
                <w:rFonts w:hint="eastAsia"/>
                <w:lang w:eastAsia="zh-CN"/>
              </w:rPr>
              <w:t>政协会议</w:t>
            </w:r>
          </w:p>
        </w:tc>
        <w:tc>
          <w:tcPr>
            <w:tcW w:w="2551" w:type="dxa"/>
            <w:vAlign w:val="center"/>
          </w:tcPr>
          <w:p>
            <w:pPr>
              <w:pStyle w:val="15"/>
              <w:rPr>
                <w:lang w:eastAsia="zh-CN"/>
              </w:rPr>
            </w:pPr>
            <w:r>
              <w:rPr>
                <w:rFonts w:hint="eastAsia"/>
                <w:lang w:eastAsia="zh-CN"/>
              </w:rPr>
              <w:t>30</w:t>
            </w:r>
          </w:p>
        </w:tc>
        <w:tc>
          <w:tcPr>
            <w:tcW w:w="2551" w:type="dxa"/>
            <w:vAlign w:val="center"/>
          </w:tcPr>
          <w:p>
            <w:pPr>
              <w:pStyle w:val="15"/>
            </w:pPr>
          </w:p>
        </w:tc>
        <w:tc>
          <w:tcPr>
            <w:tcW w:w="2551" w:type="dxa"/>
            <w:vAlign w:val="center"/>
          </w:tcPr>
          <w:p>
            <w:pPr>
              <w:pStyle w:val="15"/>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rPr>
                <w:lang w:eastAsia="zh-CN"/>
              </w:rPr>
            </w:pPr>
            <w:r>
              <w:t>2010</w:t>
            </w:r>
            <w:r>
              <w:rPr>
                <w:rFonts w:hint="eastAsia"/>
                <w:lang w:eastAsia="zh-CN"/>
              </w:rPr>
              <w:t>206</w:t>
            </w:r>
          </w:p>
        </w:tc>
        <w:tc>
          <w:tcPr>
            <w:tcW w:w="4535" w:type="dxa"/>
            <w:vAlign w:val="center"/>
          </w:tcPr>
          <w:p>
            <w:pPr>
              <w:pStyle w:val="16"/>
              <w:rPr>
                <w:lang w:eastAsia="zh-CN"/>
              </w:rPr>
            </w:pPr>
            <w:r>
              <w:rPr>
                <w:rFonts w:hint="eastAsia"/>
                <w:lang w:eastAsia="zh-CN"/>
              </w:rPr>
              <w:t>参政议政</w:t>
            </w:r>
          </w:p>
        </w:tc>
        <w:tc>
          <w:tcPr>
            <w:tcW w:w="2551" w:type="dxa"/>
            <w:vAlign w:val="center"/>
          </w:tcPr>
          <w:p>
            <w:pPr>
              <w:pStyle w:val="15"/>
              <w:rPr>
                <w:lang w:eastAsia="zh-CN"/>
              </w:rPr>
            </w:pPr>
            <w:r>
              <w:rPr>
                <w:rFonts w:hint="eastAsia"/>
                <w:lang w:eastAsia="zh-CN"/>
              </w:rPr>
              <w:t>24</w:t>
            </w:r>
          </w:p>
        </w:tc>
        <w:tc>
          <w:tcPr>
            <w:tcW w:w="2551" w:type="dxa"/>
            <w:vAlign w:val="center"/>
          </w:tcPr>
          <w:p>
            <w:pPr>
              <w:pStyle w:val="15"/>
            </w:pPr>
          </w:p>
        </w:tc>
        <w:tc>
          <w:tcPr>
            <w:tcW w:w="2551" w:type="dxa"/>
            <w:vAlign w:val="center"/>
          </w:tcPr>
          <w:p>
            <w:pPr>
              <w:pStyle w:val="15"/>
              <w:rPr>
                <w:lang w:eastAsia="zh-CN"/>
              </w:rPr>
            </w:pPr>
            <w:r>
              <w:rPr>
                <w:rFonts w:hint="eastAsia"/>
                <w:lang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317.27</w:t>
            </w:r>
          </w:p>
        </w:tc>
        <w:tc>
          <w:tcPr>
            <w:tcW w:w="2551" w:type="dxa"/>
            <w:vAlign w:val="center"/>
          </w:tcPr>
          <w:p>
            <w:pPr>
              <w:pStyle w:val="19"/>
              <w:rPr>
                <w:lang w:eastAsia="zh-CN"/>
              </w:rPr>
            </w:pPr>
            <w:r>
              <w:rPr>
                <w:rFonts w:hint="eastAsia"/>
                <w:lang w:eastAsia="zh-CN"/>
              </w:rPr>
              <w:t>221.66</w:t>
            </w:r>
          </w:p>
        </w:tc>
        <w:tc>
          <w:tcPr>
            <w:tcW w:w="2552" w:type="dxa"/>
            <w:vAlign w:val="center"/>
          </w:tcPr>
          <w:p>
            <w:pPr>
              <w:pStyle w:val="19"/>
              <w:rPr>
                <w:lang w:eastAsia="zh-CN"/>
              </w:rPr>
            </w:pPr>
            <w:r>
              <w:rPr>
                <w:rFonts w:hint="eastAsia"/>
                <w:lang w:eastAsia="zh-CN"/>
              </w:rPr>
              <w:t>95.61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lang w:eastAsia="zh-CN"/>
              </w:rPr>
            </w:pPr>
            <w:r>
              <w:rPr>
                <w:rFonts w:hint="eastAsia"/>
                <w:lang w:eastAsia="zh-CN"/>
              </w:rPr>
              <w:t>221.66</w:t>
            </w:r>
          </w:p>
        </w:tc>
        <w:tc>
          <w:tcPr>
            <w:tcW w:w="2551" w:type="dxa"/>
            <w:vAlign w:val="center"/>
          </w:tcPr>
          <w:p>
            <w:pPr>
              <w:pStyle w:val="15"/>
            </w:pPr>
            <w:r>
              <w:t>638.54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lang w:eastAsia="zh-CN"/>
              </w:rPr>
            </w:pPr>
            <w:r>
              <w:rPr>
                <w:rFonts w:hint="eastAsia"/>
                <w:lang w:eastAsia="zh-CN"/>
              </w:rPr>
              <w:t>105.20</w:t>
            </w:r>
          </w:p>
        </w:tc>
        <w:tc>
          <w:tcPr>
            <w:tcW w:w="2551" w:type="dxa"/>
            <w:vAlign w:val="center"/>
          </w:tcPr>
          <w:p>
            <w:pPr>
              <w:pStyle w:val="15"/>
            </w:pPr>
            <w:r>
              <w:t>248.97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lang w:eastAsia="zh-CN"/>
              </w:rPr>
            </w:pPr>
            <w:r>
              <w:rPr>
                <w:rFonts w:hint="eastAsia"/>
                <w:lang w:eastAsia="zh-CN"/>
              </w:rPr>
              <w:t>51.92</w:t>
            </w:r>
          </w:p>
        </w:tc>
        <w:tc>
          <w:tcPr>
            <w:tcW w:w="2551" w:type="dxa"/>
            <w:vAlign w:val="center"/>
          </w:tcPr>
          <w:p>
            <w:pPr>
              <w:pStyle w:val="15"/>
            </w:pPr>
            <w:r>
              <w:t>63.41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jc w:val="center"/>
              <w:rPr>
                <w:lang w:eastAsia="zh-CN"/>
              </w:rPr>
            </w:pPr>
            <w:r>
              <w:rPr>
                <w:rFonts w:hint="eastAsia"/>
                <w:lang w:eastAsia="zh-CN"/>
              </w:rPr>
              <w:t xml:space="preserve">                  7.85    </w:t>
            </w:r>
          </w:p>
        </w:tc>
        <w:tc>
          <w:tcPr>
            <w:tcW w:w="2551" w:type="dxa"/>
            <w:vAlign w:val="center"/>
          </w:tcPr>
          <w:p>
            <w:pPr>
              <w:pStyle w:val="15"/>
            </w:pPr>
            <w:r>
              <w:t>136.67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lang w:eastAsia="zh-CN"/>
              </w:rPr>
            </w:pPr>
            <w:r>
              <w:rPr>
                <w:rFonts w:hint="eastAsia"/>
                <w:lang w:eastAsia="zh-CN"/>
              </w:rPr>
              <w:t>5.69</w:t>
            </w:r>
          </w:p>
        </w:tc>
        <w:tc>
          <w:tcPr>
            <w:tcW w:w="2551" w:type="dxa"/>
            <w:vAlign w:val="center"/>
          </w:tcPr>
          <w:p>
            <w:pPr>
              <w:pStyle w:val="15"/>
            </w:pPr>
            <w:r>
              <w:t>63.18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lang w:eastAsia="zh-CN"/>
              </w:rPr>
            </w:pPr>
            <w:r>
              <w:rPr>
                <w:rFonts w:hint="eastAsia"/>
                <w:lang w:eastAsia="zh-CN"/>
              </w:rPr>
              <w:t>24.35</w:t>
            </w:r>
          </w:p>
        </w:tc>
        <w:tc>
          <w:tcPr>
            <w:tcW w:w="2551" w:type="dxa"/>
            <w:vAlign w:val="center"/>
          </w:tcPr>
          <w:p>
            <w:pPr>
              <w:pStyle w:val="15"/>
            </w:pPr>
            <w:r>
              <w:t>56.31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lang w:eastAsia="zh-CN"/>
              </w:rPr>
            </w:pPr>
            <w:r>
              <w:rPr>
                <w:rFonts w:hint="eastAsia"/>
                <w:lang w:eastAsia="zh-CN"/>
              </w:rPr>
              <w:t>10.11</w:t>
            </w:r>
          </w:p>
        </w:tc>
        <w:tc>
          <w:tcPr>
            <w:tcW w:w="2551" w:type="dxa"/>
            <w:vAlign w:val="center"/>
          </w:tcPr>
          <w:p>
            <w:pPr>
              <w:pStyle w:val="15"/>
            </w:pPr>
            <w:r>
              <w:t>22.53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jc w:val="center"/>
              <w:rPr>
                <w:lang w:eastAsia="zh-CN"/>
              </w:rPr>
            </w:pPr>
            <w:r>
              <w:rPr>
                <w:rFonts w:hint="eastAsia"/>
                <w:lang w:eastAsia="zh-CN"/>
              </w:rPr>
              <w:t xml:space="preserve">                  0.76</w:t>
            </w:r>
          </w:p>
        </w:tc>
        <w:tc>
          <w:tcPr>
            <w:tcW w:w="2551" w:type="dxa"/>
            <w:vAlign w:val="center"/>
          </w:tcPr>
          <w:p>
            <w:pPr>
              <w:pStyle w:val="15"/>
            </w:pPr>
            <w:r>
              <w:t>7.88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15.78</w:t>
            </w:r>
          </w:p>
        </w:tc>
        <w:tc>
          <w:tcPr>
            <w:tcW w:w="2551" w:type="dxa"/>
            <w:vAlign w:val="center"/>
          </w:tcPr>
          <w:p>
            <w:pPr>
              <w:pStyle w:val="15"/>
            </w:pPr>
            <w:r>
              <w:t>35.20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lang w:eastAsia="zh-CN"/>
              </w:rPr>
            </w:pPr>
            <w:r>
              <w:rPr>
                <w:rFonts w:hint="eastAsia"/>
                <w:lang w:eastAsia="zh-CN"/>
              </w:rPr>
              <w:t>95.61</w:t>
            </w:r>
          </w:p>
        </w:tc>
        <w:tc>
          <w:tcPr>
            <w:tcW w:w="2551" w:type="dxa"/>
            <w:vAlign w:val="center"/>
          </w:tcPr>
          <w:p>
            <w:pPr>
              <w:pStyle w:val="15"/>
            </w:pPr>
          </w:p>
        </w:tc>
        <w:tc>
          <w:tcPr>
            <w:tcW w:w="2552" w:type="dxa"/>
            <w:vAlign w:val="center"/>
          </w:tcPr>
          <w:p>
            <w:pPr>
              <w:pStyle w:val="15"/>
            </w:pPr>
            <w:r>
              <w:t>42.94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lang w:eastAsia="zh-CN"/>
              </w:rPr>
            </w:pPr>
            <w:r>
              <w:rPr>
                <w:rFonts w:hint="eastAsia"/>
                <w:lang w:eastAsia="zh-CN"/>
              </w:rPr>
              <w:t>42.06</w:t>
            </w:r>
          </w:p>
        </w:tc>
        <w:tc>
          <w:tcPr>
            <w:tcW w:w="2551" w:type="dxa"/>
            <w:vAlign w:val="center"/>
          </w:tcPr>
          <w:p>
            <w:pPr>
              <w:pStyle w:val="15"/>
            </w:pPr>
          </w:p>
        </w:tc>
        <w:tc>
          <w:tcPr>
            <w:tcW w:w="2552" w:type="dxa"/>
            <w:vAlign w:val="center"/>
          </w:tcPr>
          <w:p>
            <w:pPr>
              <w:pStyle w:val="15"/>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lang w:eastAsia="zh-CN"/>
              </w:rPr>
            </w:pPr>
            <w:r>
              <w:rPr>
                <w:rFonts w:hint="eastAsia"/>
                <w:lang w:eastAsia="zh-CN"/>
              </w:rPr>
              <w:t>0.36</w:t>
            </w:r>
          </w:p>
        </w:tc>
        <w:tc>
          <w:tcPr>
            <w:tcW w:w="2551" w:type="dxa"/>
            <w:vAlign w:val="center"/>
          </w:tcPr>
          <w:p>
            <w:pPr>
              <w:pStyle w:val="15"/>
            </w:pPr>
          </w:p>
        </w:tc>
        <w:tc>
          <w:tcPr>
            <w:tcW w:w="2552" w:type="dxa"/>
            <w:vAlign w:val="center"/>
          </w:tcPr>
          <w:p>
            <w:pPr>
              <w:pStyle w:val="15"/>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lang w:eastAsia="zh-CN"/>
              </w:rPr>
            </w:pPr>
            <w:r>
              <w:rPr>
                <w:rFonts w:hint="eastAsia"/>
                <w:lang w:eastAsia="zh-CN"/>
              </w:rPr>
              <w:t>1.82</w:t>
            </w:r>
          </w:p>
        </w:tc>
        <w:tc>
          <w:tcPr>
            <w:tcW w:w="2551" w:type="dxa"/>
            <w:vAlign w:val="center"/>
          </w:tcPr>
          <w:p>
            <w:pPr>
              <w:pStyle w:val="15"/>
            </w:pPr>
          </w:p>
        </w:tc>
        <w:tc>
          <w:tcPr>
            <w:tcW w:w="2552" w:type="dxa"/>
            <w:vAlign w:val="center"/>
          </w:tcPr>
          <w:p>
            <w:pPr>
              <w:pStyle w:val="15"/>
            </w:pPr>
            <w:r>
              <w:t>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lang w:eastAsia="zh-CN"/>
              </w:rPr>
            </w:pPr>
            <w:r>
              <w:rPr>
                <w:rFonts w:hint="eastAsia"/>
                <w:lang w:eastAsia="zh-CN"/>
              </w:rPr>
              <w:t>3.61</w:t>
            </w:r>
          </w:p>
        </w:tc>
        <w:tc>
          <w:tcPr>
            <w:tcW w:w="2551" w:type="dxa"/>
            <w:vAlign w:val="center"/>
          </w:tcPr>
          <w:p>
            <w:pPr>
              <w:pStyle w:val="15"/>
            </w:pPr>
          </w:p>
        </w:tc>
        <w:tc>
          <w:tcPr>
            <w:tcW w:w="2552" w:type="dxa"/>
            <w:vAlign w:val="center"/>
          </w:tcPr>
          <w:p>
            <w:pPr>
              <w:pStyle w:val="15"/>
            </w:pPr>
            <w: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lang w:eastAsia="zh-CN"/>
              </w:rPr>
            </w:pPr>
            <w:r>
              <w:rPr>
                <w:rFonts w:hint="eastAsia"/>
                <w:lang w:eastAsia="zh-CN"/>
              </w:rPr>
              <w:t>17.75</w:t>
            </w:r>
          </w:p>
        </w:tc>
        <w:tc>
          <w:tcPr>
            <w:tcW w:w="2551" w:type="dxa"/>
            <w:vAlign w:val="center"/>
          </w:tcPr>
          <w:p>
            <w:pPr>
              <w:pStyle w:val="15"/>
            </w:pPr>
          </w:p>
        </w:tc>
        <w:tc>
          <w:tcPr>
            <w:tcW w:w="2552" w:type="dxa"/>
            <w:vAlign w:val="center"/>
          </w:tcPr>
          <w:p>
            <w:pPr>
              <w:pStyle w:val="15"/>
            </w:pPr>
            <w:r>
              <w:t>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rPr>
                <w:lang w:eastAsia="zh-CN"/>
              </w:rPr>
            </w:pPr>
            <w:r>
              <w:rPr>
                <w:rFonts w:hint="eastAsia"/>
                <w:lang w:eastAsia="zh-CN"/>
              </w:rPr>
              <w:t>0.36</w:t>
            </w:r>
          </w:p>
        </w:tc>
        <w:tc>
          <w:tcPr>
            <w:tcW w:w="2551" w:type="dxa"/>
            <w:vAlign w:val="center"/>
          </w:tcPr>
          <w:p>
            <w:pPr>
              <w:pStyle w:val="15"/>
            </w:pPr>
          </w:p>
        </w:tc>
        <w:tc>
          <w:tcPr>
            <w:tcW w:w="2552" w:type="dxa"/>
            <w:vAlign w:val="center"/>
          </w:tcPr>
          <w:p>
            <w:pPr>
              <w:pStyle w:val="15"/>
            </w:pPr>
            <w:r>
              <w:t>3.09</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131涞水县中国人民政治协商会议河北省涞水县委员会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b w:val="0"/>
                <w:lang w:val="en-US" w:eastAsia="zh-CN"/>
              </w:rPr>
            </w:pPr>
            <w:r>
              <w:rPr>
                <w:rFonts w:hint="eastAsia"/>
                <w:b w:val="0"/>
                <w:lang w:val="en-US" w:eastAsia="zh-CN"/>
              </w:rPr>
              <w:t>71.40</w:t>
            </w:r>
          </w:p>
        </w:tc>
        <w:tc>
          <w:tcPr>
            <w:tcW w:w="2381" w:type="dxa"/>
            <w:vAlign w:val="center"/>
          </w:tcPr>
          <w:p>
            <w:pPr>
              <w:pStyle w:val="19"/>
              <w:rPr>
                <w:rFonts w:hint="default"/>
                <w:b w:val="0"/>
                <w:lang w:val="en-US" w:eastAsia="zh-CN"/>
              </w:rPr>
            </w:pPr>
            <w:r>
              <w:rPr>
                <w:rFonts w:hint="eastAsia"/>
                <w:b w:val="0"/>
                <w:lang w:val="en-US" w:eastAsia="zh-CN"/>
              </w:rPr>
              <w:t>71.40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b w:val="0"/>
                <w:lang w:val="en-US" w:eastAsia="zh-CN"/>
              </w:rPr>
              <w:t>71.40</w:t>
            </w:r>
          </w:p>
        </w:tc>
        <w:tc>
          <w:tcPr>
            <w:tcW w:w="2381" w:type="dxa"/>
            <w:vAlign w:val="center"/>
          </w:tcPr>
          <w:p>
            <w:pPr>
              <w:pStyle w:val="19"/>
              <w:rPr>
                <w:rFonts w:hint="default" w:ascii="方正书宋_GBK" w:hAnsi="方正书宋_GBK" w:eastAsia="方正书宋_GBK" w:cs="方正书宋_GBK"/>
                <w:b w:val="0"/>
                <w:sz w:val="21"/>
                <w:szCs w:val="24"/>
                <w:lang w:val="en-US" w:eastAsia="zh-CN" w:bidi="ar-SA"/>
              </w:rPr>
            </w:pPr>
            <w:r>
              <w:rPr>
                <w:rFonts w:hint="eastAsia"/>
                <w:b w:val="0"/>
                <w:lang w:val="en-US" w:eastAsia="zh-CN"/>
              </w:rPr>
              <w:t>71.40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jc w:val="both"/>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rPr>
                <w:rFonts w:hint="eastAsia"/>
                <w:lang w:eastAsia="zh-CN"/>
              </w:rPr>
              <w:t>7.50</w:t>
            </w:r>
          </w:p>
        </w:tc>
        <w:tc>
          <w:tcPr>
            <w:tcW w:w="2381" w:type="dxa"/>
            <w:vAlign w:val="center"/>
          </w:tcPr>
          <w:p>
            <w:pPr>
              <w:pStyle w:val="15"/>
              <w:rPr>
                <w:lang w:eastAsia="zh-CN"/>
              </w:rPr>
            </w:pPr>
            <w:r>
              <w:rPr>
                <w:rFonts w:hint="eastAsia"/>
                <w:lang w:eastAsia="zh-CN"/>
              </w:rPr>
              <w:t>7.50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5"/>
            </w:pPr>
          </w:p>
        </w:tc>
        <w:tc>
          <w:tcPr>
            <w:tcW w:w="2381" w:type="dxa"/>
            <w:vAlign w:val="center"/>
          </w:tcPr>
          <w:p>
            <w:pPr>
              <w:pStyle w:val="15"/>
            </w:pPr>
          </w:p>
        </w:tc>
      </w:tr>
    </w:tbl>
    <w:p>
      <w:pP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第</w:t>
      </w:r>
    </w:p>
    <w:p>
      <w:pPr>
        <w:outlineLvl w:val="0"/>
        <w:rPr>
          <w:rFonts w:ascii="方正书宋_GBK" w:hAnsi="方正书宋_GBK" w:eastAsia="方正书宋_GBK" w:cs="方正书宋_GBK"/>
          <w:color w:val="FFFFFF"/>
          <w:sz w:val="21"/>
        </w:rPr>
      </w:pPr>
    </w:p>
    <w:p>
      <w:pPr>
        <w:outlineLvl w:val="0"/>
        <w:rPr>
          <w:rFonts w:ascii="方正书宋_GBK" w:hAnsi="方正书宋_GBK" w:eastAsia="方正书宋_GBK" w:cs="方正书宋_GBK"/>
          <w:color w:val="FFFFFF"/>
          <w:sz w:val="21"/>
        </w:rPr>
      </w:pPr>
    </w:p>
    <w:p>
      <w:pPr>
        <w:outlineLvl w:val="0"/>
      </w:pPr>
      <w:r>
        <w:rPr>
          <w:rFonts w:ascii="方正书宋_GBK" w:hAnsi="方正书宋_GBK" w:eastAsia="方正书宋_GBK" w:cs="方正书宋_GBK"/>
          <w:color w:val="FFFFFF"/>
          <w:sz w:val="21"/>
        </w:rPr>
        <w:t xml:space="preserve">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会计工作</w:t>
      </w:r>
      <w:r>
        <w:rPr>
          <w:rFonts w:hint="eastAsia"/>
          <w:lang w:val="en-US" w:eastAsia="zh-CN"/>
        </w:rPr>
        <w:t>的管理</w:t>
      </w: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中国人民政治协商会议河北省涞水县委员会</w:t>
            </w:r>
            <w:r>
              <w:t>（本级）</w:t>
            </w:r>
          </w:p>
        </w:tc>
        <w:tc>
          <w:tcPr>
            <w:tcW w:w="1843" w:type="dxa"/>
            <w:vAlign w:val="center"/>
          </w:tcPr>
          <w:p>
            <w:pPr>
              <w:pStyle w:val="17"/>
            </w:pPr>
            <w:r>
              <w:t>行政</w:t>
            </w:r>
          </w:p>
        </w:tc>
        <w:tc>
          <w:tcPr>
            <w:tcW w:w="2126" w:type="dxa"/>
            <w:vAlign w:val="center"/>
          </w:tcPr>
          <w:p>
            <w:pPr>
              <w:pStyle w:val="17"/>
              <w:rPr>
                <w:lang w:eastAsia="zh-CN"/>
              </w:rPr>
            </w:pPr>
            <w:r>
              <w:rPr>
                <w:rFonts w:hint="eastAsia"/>
                <w:lang w:eastAsia="zh-CN"/>
              </w:rPr>
              <w:t>正处级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val="en-US" w:eastAsia="zh-CN"/>
        </w:rPr>
        <w:t>部门</w:t>
      </w:r>
      <w:r>
        <w:rPr>
          <w:rFonts w:hint="eastAsia" w:eastAsia="方正仿宋_GBK"/>
          <w:color w:val="000000"/>
          <w:sz w:val="28"/>
        </w:rPr>
        <w:t>收入总额425.77万元，全部为一般公共预算拨款收入。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425.77万元，其中，人员经费221.66万元，按照部门预算核定及年中工资调整安排支出；日常公用经费95.61万元，主要用于四大班子办公费、三公经费和部门办公费支出；项目支出经费108.5万元，主要根据县政协机关2022年工作任务和目标规划，用于政协会议、委员活动、专题调研、委员培训、京津冀协同发展、《涞水政协》刊物、文史资料搜集整理及2022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本年度预算收支安排425.77万元，较上年增加81.79万元，基本支出增加了81.79万元，其中：人员经费支出增加63.41万元，公用支出增加18.38万元。</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涞水县政协</w:t>
      </w:r>
      <w:r>
        <w:rPr>
          <w:rFonts w:hint="eastAsia" w:eastAsia="方正仿宋_GBK"/>
          <w:color w:val="000000"/>
          <w:sz w:val="28"/>
        </w:rPr>
        <w:t>部门预算安排机关运行经费支出</w:t>
      </w:r>
      <w:r>
        <w:rPr>
          <w:rFonts w:hint="eastAsia" w:eastAsia="方正仿宋_GBK"/>
          <w:color w:val="000000"/>
          <w:sz w:val="28"/>
          <w:lang w:eastAsia="zh-CN"/>
        </w:rPr>
        <w:t>95.61</w:t>
      </w:r>
      <w:r>
        <w:rPr>
          <w:rFonts w:hint="eastAsia" w:eastAsia="方正仿宋_GBK"/>
          <w:color w:val="000000"/>
          <w:sz w:val="28"/>
        </w:rPr>
        <w:t>万元，其中包括办公费</w:t>
      </w:r>
      <w:r>
        <w:rPr>
          <w:rFonts w:hint="eastAsia" w:eastAsia="方正仿宋_GBK"/>
          <w:color w:val="000000"/>
          <w:sz w:val="28"/>
          <w:lang w:eastAsia="zh-CN"/>
        </w:rPr>
        <w:t>27.06</w:t>
      </w:r>
      <w:r>
        <w:rPr>
          <w:rFonts w:hint="eastAsia" w:eastAsia="方正仿宋_GBK"/>
          <w:color w:val="000000"/>
          <w:sz w:val="28"/>
        </w:rPr>
        <w:t>万元、</w:t>
      </w:r>
      <w:r>
        <w:rPr>
          <w:rFonts w:hint="eastAsia" w:eastAsia="方正仿宋_GBK"/>
          <w:color w:val="000000"/>
          <w:sz w:val="28"/>
          <w:lang w:eastAsia="zh-CN"/>
        </w:rPr>
        <w:t>四大班子领导办公费15万元、差旅费2.3万元、公务用车运行维护费7.5万元、劳务费14.85万元、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17.75</w:t>
      </w:r>
      <w:r>
        <w:rPr>
          <w:rFonts w:hint="eastAsia" w:eastAsia="方正仿宋_GBK"/>
          <w:color w:val="000000"/>
          <w:sz w:val="28"/>
        </w:rPr>
        <w:t>万元、工会经费</w:t>
      </w:r>
      <w:r>
        <w:rPr>
          <w:rFonts w:hint="eastAsia" w:eastAsia="方正仿宋_GBK"/>
          <w:color w:val="000000"/>
          <w:sz w:val="28"/>
          <w:lang w:eastAsia="zh-CN"/>
        </w:rPr>
        <w:t>1.82</w:t>
      </w:r>
      <w:r>
        <w:rPr>
          <w:rFonts w:hint="eastAsia" w:eastAsia="方正仿宋_GBK"/>
          <w:color w:val="000000"/>
          <w:sz w:val="28"/>
        </w:rPr>
        <w:t>万元、在职人员及退休人员福利费</w:t>
      </w:r>
      <w:r>
        <w:rPr>
          <w:rFonts w:hint="eastAsia" w:eastAsia="方正仿宋_GBK"/>
          <w:color w:val="000000"/>
          <w:sz w:val="28"/>
          <w:lang w:eastAsia="zh-CN"/>
        </w:rPr>
        <w:t>3.97</w:t>
      </w:r>
      <w:r>
        <w:rPr>
          <w:rFonts w:hint="eastAsia" w:eastAsia="方正仿宋_GBK"/>
          <w:color w:val="000000"/>
          <w:sz w:val="28"/>
        </w:rPr>
        <w:t>万元。</w:t>
      </w:r>
    </w:p>
    <w:p>
      <w:pPr>
        <w:pStyle w:val="23"/>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eastAsia="方正仿宋_GBK"/>
          <w:color w:val="000000"/>
          <w:sz w:val="28"/>
          <w:lang w:eastAsia="zh-CN"/>
        </w:rPr>
      </w:pPr>
      <w:r>
        <w:rPr>
          <w:rFonts w:hint="eastAsia" w:eastAsia="方正仿宋_GBK"/>
          <w:color w:val="000000"/>
          <w:sz w:val="28"/>
          <w:lang w:eastAsia="zh-CN"/>
        </w:rPr>
        <w:t>2022年本部门“三公”经费预算数12.5万元，其中：公务接待费5万元，预计接待15批次，280人次；公务用车运行维护费7.5万元；无公务用车购置费和因公出国（境）费。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会议费39.9万元，用于召开九届四次全会、常委（扩大）会、主席办公会、专题协商议政会、小组座谈会、调研座谈会等，预计召开20次,900人。培训费19.00万元，用于全体委员、乡镇统战联络组长及机关工作人员培训会，预计10次，400人。</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2021年本部门“三公”经费预算数12.5万元，其中：公务接待费5万元；公务用车运行维护费7.5万元；无公务用车购置费和因公出国（境）费。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公务接待费、公务用车购置经费和因公出国（境）费均与上年持平。无增减变化。</w:t>
      </w:r>
    </w:p>
    <w:p>
      <w:pPr>
        <w:spacing w:line="500" w:lineRule="exact"/>
        <w:ind w:firstLine="560"/>
        <w:rPr>
          <w:rFonts w:eastAsia="方正仿宋_GBK"/>
          <w:color w:val="000000"/>
          <w:sz w:val="28"/>
          <w:lang w:eastAsia="zh-CN"/>
        </w:rPr>
      </w:pP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rPr>
          <w:lang w:eastAsia="zh-CN"/>
        </w:rPr>
      </w:pPr>
    </w:p>
    <w:p>
      <w:pPr>
        <w:pStyle w:val="24"/>
        <w:rPr>
          <w:lang w:eastAsia="zh-CN"/>
        </w:rPr>
      </w:pPr>
    </w:p>
    <w:p>
      <w:pPr>
        <w:pStyle w:val="24"/>
        <w:rPr>
          <w:lang w:eastAsia="zh-CN"/>
        </w:rPr>
      </w:pPr>
    </w:p>
    <w:p>
      <w:pPr>
        <w:spacing w:before="10" w:after="10" w:line="360" w:lineRule="auto"/>
        <w:ind w:firstLine="640"/>
        <w:outlineLvl w:val="2"/>
        <w:rPr>
          <w:rFonts w:ascii="黑体" w:hAnsi="黑体" w:eastAsia="黑体" w:cs="黑体"/>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w:t>
      </w:r>
      <w:r>
        <w:rPr>
          <w:rFonts w:hint="eastAsia" w:eastAsia="方正仿宋_GBK"/>
          <w:color w:val="000000"/>
          <w:sz w:val="28"/>
          <w:lang w:val="en-US" w:eastAsia="zh-CN"/>
        </w:rPr>
        <w:t>党的</w:t>
      </w:r>
      <w:r>
        <w:rPr>
          <w:rFonts w:hint="eastAsia" w:eastAsia="方正仿宋_GBK"/>
          <w:color w:val="000000"/>
          <w:sz w:val="28"/>
        </w:rPr>
        <w:t xml:space="preserve">十九大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w:t>
      </w:r>
      <w:r>
        <w:rPr>
          <w:rFonts w:hint="eastAsia" w:eastAsia="方正仿宋_GBK"/>
          <w:color w:val="000000"/>
          <w:sz w:val="28"/>
          <w:lang w:val="en-US" w:eastAsia="zh-CN"/>
        </w:rPr>
        <w:t>党的</w:t>
      </w:r>
      <w:r>
        <w:rPr>
          <w:rFonts w:hint="eastAsia" w:eastAsia="方正仿宋_GBK"/>
          <w:color w:val="000000"/>
          <w:sz w:val="28"/>
        </w:rPr>
        <w:t xml:space="preserve">十九大精神作为首要政治任务。探索和创新政协专委会、界别活动组、委员工作室、委员之家等学习平台和方式，形成学习制度和评估制度，推动政协学习的全覆盖。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w:t>
      </w:r>
      <w:r>
        <w:rPr>
          <w:rFonts w:hint="eastAsia" w:eastAsia="方正仿宋_GBK"/>
          <w:color w:val="000000"/>
          <w:sz w:val="28"/>
          <w:lang w:eastAsia="zh-CN"/>
        </w:rPr>
        <w:t>常委会会议</w:t>
      </w:r>
      <w:r>
        <w:rPr>
          <w:rFonts w:hint="eastAsia" w:eastAsia="方正仿宋_GBK"/>
          <w:color w:val="000000"/>
          <w:sz w:val="28"/>
        </w:rPr>
        <w:t>、专题议政会、委员约谈会、网络议政等方式进行广泛协商，积极资政建言。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3" w:name="_Toc30057482"/>
      <w:r>
        <w:rPr>
          <w:rFonts w:hint="eastAsia" w:eastAsia="方正仿宋_GBK"/>
          <w:color w:val="000000"/>
          <w:sz w:val="28"/>
        </w:rPr>
        <w:instrText xml:space="preserve">分项绩效目标</w:instrText>
      </w:r>
      <w:bookmarkEnd w:id="13"/>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val="en-US" w:eastAsia="zh-CN"/>
        </w:rPr>
        <w:t>党的</w:t>
      </w:r>
      <w:r>
        <w:rPr>
          <w:rFonts w:hint="eastAsia" w:eastAsia="方正仿宋_GBK"/>
          <w:color w:val="000000"/>
          <w:sz w:val="28"/>
        </w:rPr>
        <w:t>十九大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w:t>
      </w:r>
      <w:r>
        <w:rPr>
          <w:rFonts w:hint="eastAsia" w:eastAsia="方正仿宋_GBK"/>
          <w:color w:val="000000"/>
          <w:sz w:val="28"/>
          <w:lang w:eastAsia="zh-CN"/>
        </w:rPr>
        <w:t>常委会会议</w:t>
      </w:r>
      <w:r>
        <w:rPr>
          <w:rFonts w:hint="eastAsia" w:eastAsia="方正仿宋_GBK"/>
          <w:color w:val="000000"/>
          <w:sz w:val="28"/>
        </w:rPr>
        <w:t>、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Pr>
        <w:pStyle w:val="25"/>
      </w:pP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6"/>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rPr>
                <w:rFonts w:hint="eastAsia"/>
              </w:rPr>
              <w:t>订阅量</w:t>
            </w:r>
          </w:p>
        </w:tc>
        <w:tc>
          <w:tcPr>
            <w:tcW w:w="2835" w:type="dxa"/>
            <w:vAlign w:val="center"/>
          </w:tcPr>
          <w:p>
            <w:pPr>
              <w:pStyle w:val="16"/>
            </w:pPr>
            <w:r>
              <w:rPr>
                <w:rFonts w:hint="eastAsia"/>
              </w:rPr>
              <w:t>订阅份数</w:t>
            </w:r>
          </w:p>
        </w:tc>
        <w:tc>
          <w:tcPr>
            <w:tcW w:w="2551" w:type="dxa"/>
            <w:vAlign w:val="center"/>
          </w:tcPr>
          <w:p>
            <w:pPr>
              <w:pStyle w:val="16"/>
            </w:pPr>
            <w:r>
              <w:rPr>
                <w:rFonts w:hint="eastAsia"/>
              </w:rPr>
              <w:t>≥200本</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rPr>
                <w:rFonts w:hint="eastAsia"/>
              </w:rPr>
              <w:t>委员阅读率</w:t>
            </w:r>
          </w:p>
        </w:tc>
        <w:tc>
          <w:tcPr>
            <w:tcW w:w="2835" w:type="dxa"/>
            <w:vAlign w:val="center"/>
          </w:tcPr>
          <w:p>
            <w:pPr>
              <w:pStyle w:val="16"/>
            </w:pPr>
            <w:r>
              <w:rPr>
                <w:rFonts w:hint="eastAsia"/>
              </w:rPr>
              <w:t>委员阅读人数占总人数的比例</w:t>
            </w:r>
          </w:p>
        </w:tc>
        <w:tc>
          <w:tcPr>
            <w:tcW w:w="2551" w:type="dxa"/>
            <w:vAlign w:val="center"/>
          </w:tcPr>
          <w:p>
            <w:pPr>
              <w:pStyle w:val="16"/>
            </w:pPr>
            <w:r>
              <w:rPr>
                <w:rFonts w:hint="eastAsia"/>
              </w:rPr>
              <w:t>≥90百分比</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rPr>
                <w:rFonts w:hint="eastAsia"/>
              </w:rPr>
              <w:t>资金支出情况</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资金及时支出</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rPr>
                <w:rFonts w:hint="eastAsia"/>
              </w:rPr>
              <w:t>工作按时完成率</w:t>
            </w:r>
          </w:p>
        </w:tc>
        <w:tc>
          <w:tcPr>
            <w:tcW w:w="2835" w:type="dxa"/>
            <w:vAlign w:val="center"/>
          </w:tcPr>
          <w:p>
            <w:pPr>
              <w:pStyle w:val="16"/>
            </w:pPr>
            <w:r>
              <w:rPr>
                <w:rFonts w:hint="eastAsia"/>
              </w:rPr>
              <w:t>工作按时完成率</w:t>
            </w:r>
          </w:p>
        </w:tc>
        <w:tc>
          <w:tcPr>
            <w:tcW w:w="2551" w:type="dxa"/>
            <w:vAlign w:val="center"/>
          </w:tcPr>
          <w:p>
            <w:pPr>
              <w:pStyle w:val="16"/>
            </w:pPr>
            <w:r>
              <w:rPr>
                <w:rFonts w:hint="eastAsia"/>
              </w:rPr>
              <w:t>完成订阅任务</w:t>
            </w:r>
          </w:p>
        </w:tc>
        <w:tc>
          <w:tcPr>
            <w:tcW w:w="2268" w:type="dxa"/>
            <w:vAlign w:val="center"/>
          </w:tcPr>
          <w:p>
            <w:pPr>
              <w:pStyle w:val="16"/>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6"/>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6"/>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京津冀协同发展</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p>
    <w:p>
      <w:pPr>
        <w:jc w:val="center"/>
      </w:pPr>
      <w:r>
        <w:rPr>
          <w:rFonts w:ascii="方正小标宋_GBK" w:hAnsi="方正小标宋_GBK" w:eastAsia="方正小标宋_GBK" w:cs="方正小标宋_GBK"/>
          <w:color w:val="000000"/>
          <w:sz w:val="36"/>
        </w:rPr>
        <w:t>部门政府采购预算</w:t>
      </w:r>
    </w:p>
    <w:tbl>
      <w:tblPr>
        <w:tblStyle w:val="8"/>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1"/>
        <w:gridCol w:w="834"/>
        <w:gridCol w:w="981"/>
        <w:gridCol w:w="981"/>
        <w:gridCol w:w="613"/>
        <w:gridCol w:w="735"/>
        <w:gridCol w:w="737"/>
        <w:gridCol w:w="834"/>
        <w:gridCol w:w="834"/>
        <w:gridCol w:w="834"/>
        <w:gridCol w:w="834"/>
        <w:gridCol w:w="834"/>
        <w:gridCol w:w="834"/>
        <w:gridCol w:w="834"/>
        <w:gridCol w:w="835"/>
        <w:gridCol w:w="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2" w:hRule="atLeast"/>
          <w:tblHeader/>
          <w:jc w:val="center"/>
        </w:trPr>
        <w:tc>
          <w:tcPr>
            <w:tcW w:w="6352" w:type="dxa"/>
            <w:gridSpan w:val="7"/>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7507"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blHeader/>
          <w:jc w:val="center"/>
        </w:trPr>
        <w:tc>
          <w:tcPr>
            <w:tcW w:w="2305" w:type="dxa"/>
            <w:gridSpan w:val="2"/>
            <w:vAlign w:val="center"/>
          </w:tcPr>
          <w:p>
            <w:pPr>
              <w:pStyle w:val="14"/>
            </w:pPr>
            <w:r>
              <w:t>政府采购项目来源</w:t>
            </w:r>
          </w:p>
        </w:tc>
        <w:tc>
          <w:tcPr>
            <w:tcW w:w="981" w:type="dxa"/>
            <w:vMerge w:val="restart"/>
            <w:vAlign w:val="center"/>
          </w:tcPr>
          <w:p>
            <w:pPr>
              <w:pStyle w:val="14"/>
            </w:pPr>
            <w:r>
              <w:t>采购物品名称</w:t>
            </w:r>
          </w:p>
        </w:tc>
        <w:tc>
          <w:tcPr>
            <w:tcW w:w="981" w:type="dxa"/>
            <w:vMerge w:val="restart"/>
            <w:vAlign w:val="center"/>
          </w:tcPr>
          <w:p>
            <w:pPr>
              <w:pStyle w:val="14"/>
            </w:pPr>
            <w:r>
              <w:t>政府采购目录序号</w:t>
            </w:r>
          </w:p>
        </w:tc>
        <w:tc>
          <w:tcPr>
            <w:tcW w:w="613" w:type="dxa"/>
            <w:vMerge w:val="restart"/>
            <w:vAlign w:val="center"/>
          </w:tcPr>
          <w:p>
            <w:pPr>
              <w:pStyle w:val="14"/>
            </w:pPr>
            <w:r>
              <w:t>计量  单位</w:t>
            </w:r>
          </w:p>
        </w:tc>
        <w:tc>
          <w:tcPr>
            <w:tcW w:w="735" w:type="dxa"/>
            <w:vMerge w:val="restart"/>
            <w:vAlign w:val="center"/>
          </w:tcPr>
          <w:p>
            <w:pPr>
              <w:pStyle w:val="14"/>
            </w:pPr>
            <w:r>
              <w:t>数量</w:t>
            </w:r>
          </w:p>
        </w:tc>
        <w:tc>
          <w:tcPr>
            <w:tcW w:w="737" w:type="dxa"/>
            <w:vMerge w:val="restart"/>
            <w:vAlign w:val="center"/>
          </w:tcPr>
          <w:p>
            <w:pPr>
              <w:pStyle w:val="14"/>
            </w:pPr>
            <w:r>
              <w:t>单价</w:t>
            </w:r>
          </w:p>
        </w:tc>
        <w:tc>
          <w:tcPr>
            <w:tcW w:w="6673" w:type="dxa"/>
            <w:gridSpan w:val="8"/>
            <w:vAlign w:val="center"/>
          </w:tcPr>
          <w:p>
            <w:pPr>
              <w:pStyle w:val="14"/>
            </w:pPr>
            <w:r>
              <w:t>政府采购金额（当年部门预算安排资金）</w:t>
            </w:r>
          </w:p>
        </w:tc>
        <w:tc>
          <w:tcPr>
            <w:tcW w:w="83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0" w:hRule="atLeast"/>
          <w:tblHeader/>
          <w:jc w:val="center"/>
        </w:trPr>
        <w:tc>
          <w:tcPr>
            <w:tcW w:w="1471" w:type="dxa"/>
            <w:vAlign w:val="center"/>
          </w:tcPr>
          <w:p>
            <w:pPr>
              <w:pStyle w:val="14"/>
            </w:pPr>
            <w:r>
              <w:t>项目名称</w:t>
            </w:r>
          </w:p>
        </w:tc>
        <w:tc>
          <w:tcPr>
            <w:tcW w:w="834" w:type="dxa"/>
            <w:vAlign w:val="center"/>
          </w:tcPr>
          <w:p>
            <w:pPr>
              <w:pStyle w:val="14"/>
            </w:pPr>
            <w:r>
              <w:t>预算    资金</w:t>
            </w:r>
          </w:p>
        </w:tc>
        <w:tc>
          <w:tcPr>
            <w:tcW w:w="981" w:type="dxa"/>
            <w:vMerge w:val="continue"/>
          </w:tcPr>
          <w:p/>
        </w:tc>
        <w:tc>
          <w:tcPr>
            <w:tcW w:w="981" w:type="dxa"/>
            <w:vMerge w:val="continue"/>
          </w:tcPr>
          <w:p/>
        </w:tc>
        <w:tc>
          <w:tcPr>
            <w:tcW w:w="613" w:type="dxa"/>
            <w:vMerge w:val="continue"/>
          </w:tcPr>
          <w:p/>
        </w:tc>
        <w:tc>
          <w:tcPr>
            <w:tcW w:w="735" w:type="dxa"/>
            <w:vMerge w:val="continue"/>
          </w:tcPr>
          <w:p/>
        </w:tc>
        <w:tc>
          <w:tcPr>
            <w:tcW w:w="737" w:type="dxa"/>
            <w:vMerge w:val="continue"/>
          </w:tcPr>
          <w:p/>
        </w:tc>
        <w:tc>
          <w:tcPr>
            <w:tcW w:w="834" w:type="dxa"/>
            <w:vAlign w:val="center"/>
          </w:tcPr>
          <w:p>
            <w:pPr>
              <w:pStyle w:val="14"/>
            </w:pPr>
            <w:r>
              <w:t>合计</w:t>
            </w:r>
          </w:p>
        </w:tc>
        <w:tc>
          <w:tcPr>
            <w:tcW w:w="834" w:type="dxa"/>
            <w:vAlign w:val="center"/>
          </w:tcPr>
          <w:p>
            <w:pPr>
              <w:pStyle w:val="14"/>
            </w:pPr>
            <w:r>
              <w:t>一般公共预算拨款</w:t>
            </w:r>
          </w:p>
        </w:tc>
        <w:tc>
          <w:tcPr>
            <w:tcW w:w="834" w:type="dxa"/>
            <w:vAlign w:val="center"/>
          </w:tcPr>
          <w:p>
            <w:pPr>
              <w:pStyle w:val="14"/>
            </w:pPr>
            <w:r>
              <w:t>基金预算拨款</w:t>
            </w:r>
          </w:p>
        </w:tc>
        <w:tc>
          <w:tcPr>
            <w:tcW w:w="834" w:type="dxa"/>
            <w:vAlign w:val="center"/>
          </w:tcPr>
          <w:p>
            <w:pPr>
              <w:pStyle w:val="14"/>
            </w:pPr>
            <w:r>
              <w:t>国有资本经营预算拨款</w:t>
            </w:r>
          </w:p>
        </w:tc>
        <w:tc>
          <w:tcPr>
            <w:tcW w:w="834" w:type="dxa"/>
            <w:vAlign w:val="center"/>
          </w:tcPr>
          <w:p>
            <w:pPr>
              <w:pStyle w:val="14"/>
            </w:pPr>
            <w:r>
              <w:t>财政专户核拨</w:t>
            </w:r>
          </w:p>
        </w:tc>
        <w:tc>
          <w:tcPr>
            <w:tcW w:w="834" w:type="dxa"/>
            <w:vAlign w:val="center"/>
          </w:tcPr>
          <w:p>
            <w:pPr>
              <w:pStyle w:val="14"/>
            </w:pPr>
            <w:r>
              <w:t>单位    资金</w:t>
            </w:r>
          </w:p>
        </w:tc>
        <w:tc>
          <w:tcPr>
            <w:tcW w:w="834" w:type="dxa"/>
            <w:vAlign w:val="center"/>
          </w:tcPr>
          <w:p>
            <w:pPr>
              <w:pStyle w:val="14"/>
            </w:pPr>
            <w:r>
              <w:t>财政拨    款结转</w:t>
            </w:r>
          </w:p>
        </w:tc>
        <w:tc>
          <w:tcPr>
            <w:tcW w:w="835" w:type="dxa"/>
            <w:vAlign w:val="center"/>
          </w:tcPr>
          <w:p>
            <w:pPr>
              <w:pStyle w:val="14"/>
            </w:pPr>
            <w:r>
              <w:t>非财政    拨款结    转结余</w:t>
            </w:r>
          </w:p>
        </w:tc>
        <w:tc>
          <w:tcPr>
            <w:tcW w:w="8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jc w:val="center"/>
        </w:trPr>
        <w:tc>
          <w:tcPr>
            <w:tcW w:w="1471" w:type="dxa"/>
            <w:vAlign w:val="center"/>
          </w:tcPr>
          <w:p>
            <w:pPr>
              <w:pStyle w:val="18"/>
            </w:pPr>
            <w:r>
              <w:t>合  计</w:t>
            </w:r>
          </w:p>
        </w:tc>
        <w:tc>
          <w:tcPr>
            <w:tcW w:w="834" w:type="dxa"/>
            <w:vAlign w:val="center"/>
          </w:tcPr>
          <w:p>
            <w:pPr>
              <w:pStyle w:val="19"/>
            </w:pPr>
          </w:p>
        </w:tc>
        <w:tc>
          <w:tcPr>
            <w:tcW w:w="981" w:type="dxa"/>
            <w:vAlign w:val="center"/>
          </w:tcPr>
          <w:p>
            <w:pPr>
              <w:pStyle w:val="20"/>
            </w:pPr>
          </w:p>
        </w:tc>
        <w:tc>
          <w:tcPr>
            <w:tcW w:w="981" w:type="dxa"/>
            <w:vAlign w:val="center"/>
          </w:tcPr>
          <w:p>
            <w:pPr>
              <w:pStyle w:val="20"/>
            </w:pPr>
          </w:p>
        </w:tc>
        <w:tc>
          <w:tcPr>
            <w:tcW w:w="613" w:type="dxa"/>
            <w:vAlign w:val="center"/>
          </w:tcPr>
          <w:p>
            <w:pPr>
              <w:pStyle w:val="18"/>
            </w:pPr>
          </w:p>
        </w:tc>
        <w:tc>
          <w:tcPr>
            <w:tcW w:w="735" w:type="dxa"/>
            <w:vAlign w:val="center"/>
          </w:tcPr>
          <w:p>
            <w:pPr>
              <w:pStyle w:val="19"/>
            </w:pPr>
          </w:p>
        </w:tc>
        <w:tc>
          <w:tcPr>
            <w:tcW w:w="737"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5" w:type="dxa"/>
            <w:vAlign w:val="center"/>
          </w:tcPr>
          <w:p>
            <w:pPr>
              <w:pStyle w:val="19"/>
            </w:pPr>
          </w:p>
        </w:tc>
        <w:tc>
          <w:tcPr>
            <w:tcW w:w="834" w:type="dxa"/>
            <w:vAlign w:val="center"/>
          </w:tcPr>
          <w:p>
            <w:pPr>
              <w:pStyle w:val="19"/>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jc w:val="center"/>
        </w:trPr>
        <w:tc>
          <w:tcPr>
            <w:tcW w:w="1471" w:type="dxa"/>
            <w:vAlign w:val="center"/>
          </w:tcPr>
          <w:p>
            <w:pPr>
              <w:pStyle w:val="18"/>
              <w:jc w:val="left"/>
              <w:rPr>
                <w:lang w:eastAsia="zh-CN"/>
              </w:rPr>
            </w:pPr>
          </w:p>
        </w:tc>
        <w:tc>
          <w:tcPr>
            <w:tcW w:w="834" w:type="dxa"/>
            <w:vAlign w:val="center"/>
          </w:tcPr>
          <w:p>
            <w:pPr>
              <w:pStyle w:val="19"/>
            </w:pPr>
          </w:p>
        </w:tc>
        <w:tc>
          <w:tcPr>
            <w:tcW w:w="981" w:type="dxa"/>
            <w:vAlign w:val="center"/>
          </w:tcPr>
          <w:p>
            <w:pPr>
              <w:pStyle w:val="20"/>
            </w:pPr>
          </w:p>
        </w:tc>
        <w:tc>
          <w:tcPr>
            <w:tcW w:w="981" w:type="dxa"/>
            <w:vAlign w:val="center"/>
          </w:tcPr>
          <w:p>
            <w:pPr>
              <w:pStyle w:val="20"/>
            </w:pPr>
          </w:p>
        </w:tc>
        <w:tc>
          <w:tcPr>
            <w:tcW w:w="613" w:type="dxa"/>
            <w:vAlign w:val="center"/>
          </w:tcPr>
          <w:p>
            <w:pPr>
              <w:pStyle w:val="18"/>
            </w:pPr>
          </w:p>
        </w:tc>
        <w:tc>
          <w:tcPr>
            <w:tcW w:w="735" w:type="dxa"/>
            <w:vAlign w:val="center"/>
          </w:tcPr>
          <w:p>
            <w:pPr>
              <w:pStyle w:val="19"/>
            </w:pPr>
          </w:p>
        </w:tc>
        <w:tc>
          <w:tcPr>
            <w:tcW w:w="737" w:type="dxa"/>
            <w:vAlign w:val="center"/>
          </w:tcPr>
          <w:p>
            <w:pPr>
              <w:pStyle w:val="19"/>
            </w:pPr>
          </w:p>
        </w:tc>
        <w:tc>
          <w:tcPr>
            <w:tcW w:w="834" w:type="dxa"/>
            <w:vAlign w:val="center"/>
          </w:tcPr>
          <w:p>
            <w:pPr>
              <w:pStyle w:val="19"/>
            </w:pPr>
          </w:p>
        </w:tc>
        <w:tc>
          <w:tcPr>
            <w:tcW w:w="834" w:type="dxa"/>
            <w:vAlign w:val="center"/>
          </w:tcPr>
          <w:p>
            <w:pPr>
              <w:pStyle w:val="19"/>
              <w:rPr>
                <w:lang w:eastAsia="zh-CN"/>
              </w:rPr>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4" w:type="dxa"/>
            <w:vAlign w:val="center"/>
          </w:tcPr>
          <w:p>
            <w:pPr>
              <w:pStyle w:val="19"/>
            </w:pPr>
          </w:p>
        </w:tc>
        <w:tc>
          <w:tcPr>
            <w:tcW w:w="835" w:type="dxa"/>
            <w:vAlign w:val="center"/>
          </w:tcPr>
          <w:p>
            <w:pPr>
              <w:pStyle w:val="19"/>
            </w:pPr>
          </w:p>
        </w:tc>
        <w:tc>
          <w:tcPr>
            <w:tcW w:w="834" w:type="dxa"/>
            <w:vAlign w:val="center"/>
          </w:tcPr>
          <w:p>
            <w:pPr>
              <w:pStyle w:val="19"/>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2" w:hRule="atLeast"/>
          <w:jc w:val="center"/>
        </w:trPr>
        <w:tc>
          <w:tcPr>
            <w:tcW w:w="1471" w:type="dxa"/>
            <w:vAlign w:val="center"/>
          </w:tcPr>
          <w:p>
            <w:pPr>
              <w:pStyle w:val="16"/>
              <w:rPr>
                <w:lang w:eastAsia="zh-CN"/>
              </w:rPr>
            </w:pPr>
          </w:p>
          <w:p>
            <w:pPr>
              <w:pStyle w:val="16"/>
            </w:pPr>
          </w:p>
        </w:tc>
        <w:tc>
          <w:tcPr>
            <w:tcW w:w="834" w:type="dxa"/>
            <w:vAlign w:val="center"/>
          </w:tcPr>
          <w:p>
            <w:pPr>
              <w:pStyle w:val="15"/>
              <w:rPr>
                <w:lang w:eastAsia="zh-CN"/>
              </w:rPr>
            </w:pPr>
          </w:p>
        </w:tc>
        <w:tc>
          <w:tcPr>
            <w:tcW w:w="981" w:type="dxa"/>
            <w:vAlign w:val="center"/>
          </w:tcPr>
          <w:p>
            <w:pPr>
              <w:pStyle w:val="16"/>
              <w:rPr>
                <w:lang w:eastAsia="zh-CN"/>
              </w:rPr>
            </w:pPr>
          </w:p>
        </w:tc>
        <w:tc>
          <w:tcPr>
            <w:tcW w:w="981" w:type="dxa"/>
            <w:vAlign w:val="center"/>
          </w:tcPr>
          <w:p>
            <w:pPr>
              <w:pStyle w:val="16"/>
              <w:rPr>
                <w:lang w:eastAsia="zh-CN"/>
              </w:rPr>
            </w:pPr>
          </w:p>
        </w:tc>
        <w:tc>
          <w:tcPr>
            <w:tcW w:w="613" w:type="dxa"/>
            <w:vAlign w:val="center"/>
          </w:tcPr>
          <w:p>
            <w:pPr>
              <w:pStyle w:val="17"/>
              <w:jc w:val="left"/>
              <w:rPr>
                <w:lang w:eastAsia="zh-CN"/>
              </w:rPr>
            </w:pPr>
          </w:p>
        </w:tc>
        <w:tc>
          <w:tcPr>
            <w:tcW w:w="735" w:type="dxa"/>
            <w:vAlign w:val="center"/>
          </w:tcPr>
          <w:p>
            <w:pPr>
              <w:pStyle w:val="15"/>
              <w:rPr>
                <w:lang w:eastAsia="zh-CN"/>
              </w:rPr>
            </w:pPr>
          </w:p>
        </w:tc>
        <w:tc>
          <w:tcPr>
            <w:tcW w:w="737" w:type="dxa"/>
            <w:vAlign w:val="center"/>
          </w:tcPr>
          <w:p>
            <w:pPr>
              <w:pStyle w:val="15"/>
              <w:rPr>
                <w:lang w:eastAsia="zh-CN"/>
              </w:rPr>
            </w:pPr>
          </w:p>
        </w:tc>
        <w:tc>
          <w:tcPr>
            <w:tcW w:w="834" w:type="dxa"/>
            <w:vAlign w:val="center"/>
          </w:tcPr>
          <w:p>
            <w:pPr>
              <w:pStyle w:val="15"/>
            </w:pPr>
          </w:p>
        </w:tc>
        <w:tc>
          <w:tcPr>
            <w:tcW w:w="834" w:type="dxa"/>
            <w:vAlign w:val="center"/>
          </w:tcPr>
          <w:p>
            <w:pPr>
              <w:pStyle w:val="15"/>
            </w:pPr>
          </w:p>
        </w:tc>
        <w:tc>
          <w:tcPr>
            <w:tcW w:w="834" w:type="dxa"/>
            <w:vAlign w:val="center"/>
          </w:tcPr>
          <w:p>
            <w:pPr>
              <w:pStyle w:val="15"/>
            </w:pPr>
          </w:p>
        </w:tc>
        <w:tc>
          <w:tcPr>
            <w:tcW w:w="834" w:type="dxa"/>
            <w:vAlign w:val="center"/>
          </w:tcPr>
          <w:p>
            <w:pPr>
              <w:pStyle w:val="15"/>
            </w:pPr>
          </w:p>
        </w:tc>
        <w:tc>
          <w:tcPr>
            <w:tcW w:w="834" w:type="dxa"/>
            <w:vAlign w:val="center"/>
          </w:tcPr>
          <w:p>
            <w:pPr>
              <w:pStyle w:val="15"/>
            </w:pPr>
          </w:p>
        </w:tc>
        <w:tc>
          <w:tcPr>
            <w:tcW w:w="834" w:type="dxa"/>
            <w:vAlign w:val="center"/>
          </w:tcPr>
          <w:p>
            <w:pPr>
              <w:pStyle w:val="15"/>
            </w:pPr>
          </w:p>
        </w:tc>
        <w:tc>
          <w:tcPr>
            <w:tcW w:w="834" w:type="dxa"/>
            <w:vAlign w:val="center"/>
          </w:tcPr>
          <w:p>
            <w:pPr>
              <w:pStyle w:val="15"/>
            </w:pPr>
          </w:p>
        </w:tc>
        <w:tc>
          <w:tcPr>
            <w:tcW w:w="835" w:type="dxa"/>
            <w:vAlign w:val="center"/>
          </w:tcPr>
          <w:p>
            <w:pPr>
              <w:pStyle w:val="15"/>
            </w:pPr>
          </w:p>
        </w:tc>
        <w:tc>
          <w:tcPr>
            <w:tcW w:w="834" w:type="dxa"/>
            <w:vAlign w:val="center"/>
          </w:tcPr>
          <w:p>
            <w:pPr>
              <w:pStyle w:val="15"/>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w:t>
      </w:r>
      <w:r>
        <w:rPr>
          <w:rFonts w:hint="eastAsia" w:ascii="方正书宋_GBK" w:hAnsi="方正书宋_GBK" w:eastAsia="方正书宋_GBK" w:cs="方正书宋_GBK"/>
          <w:color w:val="000000"/>
          <w:sz w:val="21"/>
          <w:lang w:eastAsia="zh-CN"/>
        </w:rPr>
        <w:t>我部门无政府采购预算，空表列示。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hint="default" w:ascii="仿宋" w:hAnsi="仿宋" w:eastAsia="仿宋" w:cs="仿宋"/>
          <w:color w:val="FF0000"/>
          <w:sz w:val="32"/>
          <w:szCs w:val="32"/>
          <w:lang w:val="en-US"/>
        </w:rPr>
      </w:pPr>
      <w:r>
        <w:rPr>
          <w:rFonts w:hint="eastAsia" w:eastAsia="方正仿宋_GBK"/>
          <w:color w:val="000000"/>
          <w:sz w:val="28"/>
        </w:rPr>
        <w:t>2021年末固定资产总额86.25万元，无办公用房，统一在县委楼办公，车辆3部，共计26.97万元，其他固定资产59.28万元，包括办公家具、计算机、空调、打印机等。202</w:t>
      </w:r>
      <w:r>
        <w:rPr>
          <w:rFonts w:hint="eastAsia" w:eastAsia="方正仿宋_GBK"/>
          <w:color w:val="000000"/>
          <w:sz w:val="28"/>
          <w:lang w:val="en-US" w:eastAsia="zh-CN"/>
        </w:rPr>
        <w:t>2年我部门无购置固定资产情况。</w:t>
      </w:r>
    </w:p>
    <w:p>
      <w:pPr>
        <w:spacing w:line="500" w:lineRule="exact"/>
        <w:ind w:firstLine="560"/>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131涞水县中国人民政治协商会议河北省涞水县委员会</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Calibri" w:hAnsi="Calibri" w:cs="宋体" w:eastAsiaTheme="minorEastAsia"/>
                <w:kern w:val="2"/>
                <w:sz w:val="21"/>
                <w:szCs w:val="21"/>
                <w:lang w:eastAsia="zh-CN"/>
              </w:rPr>
            </w:pPr>
            <w:r>
              <w:rPr>
                <w:rFonts w:hint="eastAsia" w:ascii="Calibri" w:hAnsi="Calibri" w:cs="宋体" w:eastAsiaTheme="minorEastAsia"/>
                <w:kern w:val="2"/>
                <w:sz w:val="21"/>
                <w:szCs w:val="21"/>
                <w:lang w:eastAsia="zh-CN"/>
              </w:rPr>
              <w:t>86.25</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kern w:val="2"/>
                <w:sz w:val="21"/>
                <w:szCs w:val="21"/>
                <w:lang w:eastAsia="zh-CN"/>
              </w:rPr>
            </w:pPr>
            <w:r>
              <w:rPr>
                <w:rFonts w:hint="eastAsia" w:ascii="宋体" w:hAnsi="宋体" w:cs="宋体"/>
                <w:kern w:val="2"/>
                <w:sz w:val="21"/>
                <w:szCs w:val="21"/>
                <w:lang w:eastAsia="zh-CN"/>
              </w:rPr>
              <w:t>59.28</w:t>
            </w:r>
          </w:p>
        </w:tc>
      </w:tr>
    </w:tbl>
    <w:p>
      <w:pPr>
        <w:ind w:firstLine="600" w:firstLineChars="250"/>
      </w:pP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6" w:name="_Toc_3_3_0000000017"/>
    </w:p>
    <w:p>
      <w:pPr>
        <w:spacing w:before="10" w:after="10"/>
        <w:outlineLvl w:val="2"/>
        <w:rPr>
          <w:rFonts w:ascii="黑体" w:hAnsi="黑体" w:eastAsia="黑体" w:cs="黑体"/>
          <w:color w:val="000000"/>
          <w:sz w:val="32"/>
        </w:rPr>
      </w:pPr>
    </w:p>
    <w:p>
      <w:pPr>
        <w:spacing w:before="10" w:after="10"/>
        <w:ind w:firstLine="320" w:firstLineChars="10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AB69B"/>
    <w:multiLevelType w:val="singleLevel"/>
    <w:tmpl w:val="AA4AB69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371FC"/>
    <w:rsid w:val="001C0AE6"/>
    <w:rsid w:val="001D7814"/>
    <w:rsid w:val="00216BC4"/>
    <w:rsid w:val="00440040"/>
    <w:rsid w:val="00472F0F"/>
    <w:rsid w:val="00595861"/>
    <w:rsid w:val="00680EC4"/>
    <w:rsid w:val="006B610F"/>
    <w:rsid w:val="006C4D25"/>
    <w:rsid w:val="00753341"/>
    <w:rsid w:val="00781D3A"/>
    <w:rsid w:val="00791CF2"/>
    <w:rsid w:val="007E0327"/>
    <w:rsid w:val="00821C63"/>
    <w:rsid w:val="008236D4"/>
    <w:rsid w:val="00924C72"/>
    <w:rsid w:val="009C206B"/>
    <w:rsid w:val="00A560CA"/>
    <w:rsid w:val="00B82568"/>
    <w:rsid w:val="00BC0518"/>
    <w:rsid w:val="00C551BF"/>
    <w:rsid w:val="00C84C2E"/>
    <w:rsid w:val="00C92AE3"/>
    <w:rsid w:val="00CA59D1"/>
    <w:rsid w:val="00CB6BE0"/>
    <w:rsid w:val="00CD69EA"/>
    <w:rsid w:val="00CF6148"/>
    <w:rsid w:val="00D42B1A"/>
    <w:rsid w:val="00DC041D"/>
    <w:rsid w:val="00DD6369"/>
    <w:rsid w:val="00DE32C6"/>
    <w:rsid w:val="00DF7C5F"/>
    <w:rsid w:val="00E46359"/>
    <w:rsid w:val="00E6241B"/>
    <w:rsid w:val="00ED2EDE"/>
    <w:rsid w:val="00F14C24"/>
    <w:rsid w:val="00F37B70"/>
    <w:rsid w:val="054B4674"/>
    <w:rsid w:val="101B1ADA"/>
    <w:rsid w:val="132953BF"/>
    <w:rsid w:val="15EB546A"/>
    <w:rsid w:val="164C3F65"/>
    <w:rsid w:val="1E0043DF"/>
    <w:rsid w:val="1F001077"/>
    <w:rsid w:val="1FFE339B"/>
    <w:rsid w:val="209D4F4E"/>
    <w:rsid w:val="21DC735C"/>
    <w:rsid w:val="23BD4607"/>
    <w:rsid w:val="325E6B24"/>
    <w:rsid w:val="37CF26CA"/>
    <w:rsid w:val="38C571D3"/>
    <w:rsid w:val="3A802DEC"/>
    <w:rsid w:val="42AB3D39"/>
    <w:rsid w:val="433620B8"/>
    <w:rsid w:val="43884ABF"/>
    <w:rsid w:val="44386AB8"/>
    <w:rsid w:val="482570AD"/>
    <w:rsid w:val="48BA73C9"/>
    <w:rsid w:val="4A6E08DD"/>
    <w:rsid w:val="50C47AF8"/>
    <w:rsid w:val="54926B84"/>
    <w:rsid w:val="5A825E36"/>
    <w:rsid w:val="5B01542B"/>
    <w:rsid w:val="5B822C38"/>
    <w:rsid w:val="5B94004E"/>
    <w:rsid w:val="5F86371C"/>
    <w:rsid w:val="618868A7"/>
    <w:rsid w:val="62B3472E"/>
    <w:rsid w:val="6B581EA5"/>
    <w:rsid w:val="6E3355D8"/>
    <w:rsid w:val="6FEA24DA"/>
    <w:rsid w:val="743E2DF5"/>
    <w:rsid w:val="794B223C"/>
    <w:rsid w:val="7E745D91"/>
    <w:rsid w:val="7F4E7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EFC46A3-03BA-4ECF-B65E-51918400F753}">
  <ds:schemaRefs/>
</ds:datastoreItem>
</file>

<file path=customXml/itemProps11.xml><?xml version="1.0" encoding="utf-8"?>
<ds:datastoreItem xmlns:ds="http://schemas.openxmlformats.org/officeDocument/2006/customXml" ds:itemID="{E56AD1C2-FB4D-4572-86C7-2470DBB3943B}">
  <ds:schemaRefs/>
</ds:datastoreItem>
</file>

<file path=customXml/itemProps12.xml><?xml version="1.0" encoding="utf-8"?>
<ds:datastoreItem xmlns:ds="http://schemas.openxmlformats.org/officeDocument/2006/customXml" ds:itemID="{F2B0114A-1BF3-408C-A937-DBD594359DD7}">
  <ds:schemaRefs/>
</ds:datastoreItem>
</file>

<file path=customXml/itemProps13.xml><?xml version="1.0" encoding="utf-8"?>
<ds:datastoreItem xmlns:ds="http://schemas.openxmlformats.org/officeDocument/2006/customXml" ds:itemID="{4D21B174-EFD5-481F-8023-ECD2C99EA6A5}">
  <ds:schemaRefs/>
</ds:datastoreItem>
</file>

<file path=customXml/itemProps14.xml><?xml version="1.0" encoding="utf-8"?>
<ds:datastoreItem xmlns:ds="http://schemas.openxmlformats.org/officeDocument/2006/customXml" ds:itemID="{9E39FA8A-0D5E-4C72-88C2-A4A5C9D016A3}">
  <ds:schemaRefs/>
</ds:datastoreItem>
</file>

<file path=customXml/itemProps15.xml><?xml version="1.0" encoding="utf-8"?>
<ds:datastoreItem xmlns:ds="http://schemas.openxmlformats.org/officeDocument/2006/customXml" ds:itemID="{CB6B8C05-D526-4E72-8AB4-B1FB0F487636}">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D5DDAF8B-C90E-40EE-B940-CCD547411B81}">
  <ds:schemaRefs/>
</ds:datastoreItem>
</file>

<file path=customXml/itemProps18.xml><?xml version="1.0" encoding="utf-8"?>
<ds:datastoreItem xmlns:ds="http://schemas.openxmlformats.org/officeDocument/2006/customXml" ds:itemID="{DD8D39B1-E032-4B64-9020-66CD65ABCD3B}">
  <ds:schemaRefs/>
</ds:datastoreItem>
</file>

<file path=customXml/itemProps19.xml><?xml version="1.0" encoding="utf-8"?>
<ds:datastoreItem xmlns:ds="http://schemas.openxmlformats.org/officeDocument/2006/customXml" ds:itemID="{55A60376-5F1A-4B58-BE70-A0B8CD8AC393}">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C593EC27-B89C-46A8-9CF9-3B5AE2B23C20}">
  <ds:schemaRefs/>
</ds:datastoreItem>
</file>

<file path=customXml/itemProps22.xml><?xml version="1.0" encoding="utf-8"?>
<ds:datastoreItem xmlns:ds="http://schemas.openxmlformats.org/officeDocument/2006/customXml" ds:itemID="{B9E9C162-3959-4E09-8552-3788A3BCB94D}">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526561F4-D429-4474-A75E-30A59CF88000}">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3300B263-A8B2-4577-A8B1-07D060066AC1}">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BF249A3C-5046-4792-B1C7-86A45BD0F7B3}">
  <ds:schemaRefs/>
</ds:datastoreItem>
</file>

<file path=customXml/itemProps30.xml><?xml version="1.0" encoding="utf-8"?>
<ds:datastoreItem xmlns:ds="http://schemas.openxmlformats.org/officeDocument/2006/customXml" ds:itemID="{B52E45D6-0F3C-4B21-B161-FA591631F8EB}">
  <ds:schemaRefs/>
</ds:datastoreItem>
</file>

<file path=customXml/itemProps31.xml><?xml version="1.0" encoding="utf-8"?>
<ds:datastoreItem xmlns:ds="http://schemas.openxmlformats.org/officeDocument/2006/customXml" ds:itemID="{6C8F0DDD-DA95-49D7-BEC9-54BED6023821}">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BAA19A8D-5B92-489B-B169-BAD91A103344}">
  <ds:schemaRefs/>
</ds:datastoreItem>
</file>

<file path=customXml/itemProps35.xml><?xml version="1.0" encoding="utf-8"?>
<ds:datastoreItem xmlns:ds="http://schemas.openxmlformats.org/officeDocument/2006/customXml" ds:itemID="{DC0541AB-75DB-4727-A59D-9C3C0ACC03F1}">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C486A553-0F69-4945-B340-E49BCA32411A}">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907DF196-29BA-4F64-A2E6-9B891D8DA970}">
  <ds:schemaRefs/>
</ds:datastoreItem>
</file>

<file path=customXml/itemProps4.xml><?xml version="1.0" encoding="utf-8"?>
<ds:datastoreItem xmlns:ds="http://schemas.openxmlformats.org/officeDocument/2006/customXml" ds:itemID="{989DA21E-0CDF-4E3D-84F6-1D172BF7F4B9}">
  <ds:schemaRefs/>
</ds:datastoreItem>
</file>

<file path=customXml/itemProps40.xml><?xml version="1.0" encoding="utf-8"?>
<ds:datastoreItem xmlns:ds="http://schemas.openxmlformats.org/officeDocument/2006/customXml" ds:itemID="{927546BB-28A9-4183-9889-130B2B46E760}">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127F30A9-AC64-4000-970B-04BBBAF6782F}">
  <ds:schemaRefs/>
</ds:datastoreItem>
</file>

<file path=customXml/itemProps7.xml><?xml version="1.0" encoding="utf-8"?>
<ds:datastoreItem xmlns:ds="http://schemas.openxmlformats.org/officeDocument/2006/customXml" ds:itemID="{DFFE41CD-7795-417D-8B3D-7B7E92ADCE28}">
  <ds:schemaRefs/>
</ds:datastoreItem>
</file>

<file path=customXml/itemProps8.xml><?xml version="1.0" encoding="utf-8"?>
<ds:datastoreItem xmlns:ds="http://schemas.openxmlformats.org/officeDocument/2006/customXml" ds:itemID="{7DA1E944-597F-4D9A-ADC8-E3A5D62388E9}">
  <ds:schemaRefs/>
</ds:datastoreItem>
</file>

<file path=customXml/itemProps9.xml><?xml version="1.0" encoding="utf-8"?>
<ds:datastoreItem xmlns:ds="http://schemas.openxmlformats.org/officeDocument/2006/customXml" ds:itemID="{FF40C868-CD10-4565-BD6F-28B55B2477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12664</Words>
  <Characters>14087</Characters>
  <Lines>124</Lines>
  <Paragraphs>35</Paragraphs>
  <TotalTime>2</TotalTime>
  <ScaleCrop>false</ScaleCrop>
  <LinksUpToDate>false</LinksUpToDate>
  <CharactersWithSpaces>14406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2024-01-12T06:44:46Z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