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 xml:space="preserve">涞水县中国人民政治协商会议河北省涞水县委员会                                                                </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中国人民政治协商会议河北省涞水县委员会</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涞水县中国人民政治协商会议河北省                                                                 涞水县委员会</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wordWrap w:val="0"/>
              <w:rPr>
                <w:rFonts w:hint="eastAsia" w:eastAsiaTheme="minorEastAsia"/>
                <w:lang w:eastAsia="zh-CN"/>
              </w:rPr>
            </w:pPr>
            <w:r>
              <w:rPr>
                <w:rFonts w:hint="eastAsia" w:eastAsiaTheme="minorEastAsia"/>
                <w:lang w:eastAsia="zh-CN"/>
              </w:rPr>
              <w:t>425.77</w:t>
            </w:r>
          </w:p>
        </w:tc>
        <w:tc>
          <w:tcPr>
            <w:tcW w:w="4535" w:type="dxa"/>
            <w:vAlign w:val="center"/>
          </w:tcPr>
          <w:p>
            <w:pPr>
              <w:pStyle w:val="17"/>
            </w:pPr>
            <w:r>
              <w:rPr>
                <w:rFonts w:hint="eastAsia"/>
              </w:rPr>
              <w:t>一、一般公共服务支出</w:t>
            </w:r>
          </w:p>
        </w:tc>
        <w:tc>
          <w:tcPr>
            <w:tcW w:w="2126" w:type="dxa"/>
            <w:vAlign w:val="center"/>
          </w:tcPr>
          <w:p>
            <w:pPr>
              <w:pStyle w:val="16"/>
              <w:rPr>
                <w:rFonts w:hint="eastAsia" w:eastAsiaTheme="minorEastAsia"/>
                <w:lang w:eastAsia="zh-CN"/>
              </w:rPr>
            </w:pPr>
            <w:r>
              <w:rPr>
                <w:rFonts w:hint="eastAsia" w:eastAsiaTheme="minorEastAsia"/>
                <w:lang w:eastAsia="zh-CN"/>
              </w:rPr>
              <w:t>375.53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eastAsia" w:eastAsiaTheme="minorEastAsia"/>
                <w:lang w:eastAsia="zh-CN"/>
              </w:rPr>
            </w:pPr>
            <w:r>
              <w:rPr>
                <w:rFonts w:hint="eastAsia" w:eastAsiaTheme="minorEastAsia"/>
                <w:lang w:eastAsia="zh-CN"/>
              </w:rPr>
              <w:t>24.35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eastAsia" w:eastAsiaTheme="minorEastAsia"/>
                <w:lang w:eastAsia="zh-CN"/>
              </w:rPr>
            </w:pPr>
            <w:r>
              <w:rPr>
                <w:rFonts w:hint="eastAsia" w:eastAsiaTheme="minorEastAsia"/>
                <w:lang w:eastAsia="zh-CN"/>
              </w:rPr>
              <w:t>10.11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r>
              <w:t>522.00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eastAsia" w:eastAsiaTheme="minorEastAsia"/>
                <w:lang w:eastAsia="zh-CN"/>
              </w:rPr>
            </w:pPr>
            <w:r>
              <w:rPr>
                <w:rFonts w:hint="eastAsia" w:eastAsiaTheme="minorEastAsia"/>
                <w:lang w:eastAsia="zh-CN"/>
              </w:rPr>
              <w:t>15.78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eastAsia" w:eastAsiaTheme="minorEastAsia"/>
                <w:lang w:eastAsia="zh-CN"/>
              </w:rPr>
            </w:pPr>
            <w:r>
              <w:rPr>
                <w:rFonts w:hint="eastAsia" w:eastAsiaTheme="minorEastAsia"/>
                <w:lang w:eastAsia="zh-CN"/>
              </w:rPr>
              <w:t>425.77</w:t>
            </w:r>
          </w:p>
        </w:tc>
        <w:tc>
          <w:tcPr>
            <w:tcW w:w="4535" w:type="dxa"/>
            <w:vAlign w:val="center"/>
          </w:tcPr>
          <w:p>
            <w:pPr>
              <w:pStyle w:val="19"/>
            </w:pPr>
            <w:r>
              <w:rPr>
                <w:rFonts w:hint="eastAsia"/>
              </w:rPr>
              <w:t>本年支出合计</w:t>
            </w:r>
          </w:p>
        </w:tc>
        <w:tc>
          <w:tcPr>
            <w:tcW w:w="2126" w:type="dxa"/>
            <w:vAlign w:val="center"/>
          </w:tcPr>
          <w:p>
            <w:pPr>
              <w:pStyle w:val="20"/>
            </w:pPr>
            <w:r>
              <w:rPr>
                <w:rFonts w:hint="eastAsia" w:eastAsiaTheme="minorEastAsia"/>
                <w:lang w:eastAsia="zh-CN"/>
              </w:rPr>
              <w:t>425.77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pPr>
            <w:r>
              <w:rPr>
                <w:rFonts w:hint="eastAsia" w:eastAsiaTheme="minorEastAsia"/>
                <w:lang w:eastAsia="zh-CN"/>
              </w:rPr>
              <w:t>425.77</w:t>
            </w:r>
          </w:p>
        </w:tc>
        <w:tc>
          <w:tcPr>
            <w:tcW w:w="4535" w:type="dxa"/>
            <w:vAlign w:val="center"/>
          </w:tcPr>
          <w:p>
            <w:pPr>
              <w:pStyle w:val="19"/>
            </w:pPr>
            <w:r>
              <w:rPr>
                <w:rFonts w:hint="eastAsia"/>
              </w:rPr>
              <w:t>支出总计</w:t>
            </w:r>
          </w:p>
        </w:tc>
        <w:tc>
          <w:tcPr>
            <w:tcW w:w="2126" w:type="dxa"/>
            <w:vAlign w:val="center"/>
          </w:tcPr>
          <w:p>
            <w:pPr>
              <w:pStyle w:val="20"/>
            </w:pPr>
            <w:r>
              <w:rPr>
                <w:rFonts w:hint="eastAsia" w:eastAsiaTheme="minorEastAsia"/>
                <w:lang w:eastAsia="zh-CN"/>
              </w:rPr>
              <w:t>425.77</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lang w:eastAsia="zh-CN"/>
              </w:rPr>
            </w:pPr>
            <w:r>
              <w:rPr>
                <w:rFonts w:hint="eastAsia"/>
                <w:lang w:eastAsia="zh-CN"/>
              </w:rPr>
              <w:t>425.77</w:t>
            </w:r>
          </w:p>
        </w:tc>
        <w:tc>
          <w:tcPr>
            <w:tcW w:w="1134" w:type="dxa"/>
            <w:vAlign w:val="center"/>
          </w:tcPr>
          <w:p>
            <w:pPr>
              <w:pStyle w:val="20"/>
              <w:rPr>
                <w:lang w:eastAsia="zh-CN"/>
              </w:rPr>
            </w:pPr>
            <w:r>
              <w:rPr>
                <w:rFonts w:hint="eastAsia"/>
                <w:lang w:eastAsia="zh-CN"/>
              </w:rPr>
              <w:t>425.77</w:t>
            </w:r>
          </w:p>
        </w:tc>
        <w:tc>
          <w:tcPr>
            <w:tcW w:w="1134" w:type="dxa"/>
            <w:vAlign w:val="center"/>
          </w:tcPr>
          <w:p>
            <w:pPr>
              <w:pStyle w:val="20"/>
              <w:rPr>
                <w:lang w:eastAsia="zh-CN"/>
              </w:rPr>
            </w:pPr>
            <w:r>
              <w:rPr>
                <w:rFonts w:hint="eastAsia"/>
                <w:lang w:eastAsia="zh-CN"/>
              </w:rPr>
              <w:t>425.77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rPr>
                <w:lang w:eastAsia="zh-CN"/>
              </w:rPr>
            </w:pPr>
            <w:r>
              <w:rPr>
                <w:rFonts w:hint="eastAsia"/>
                <w:lang w:eastAsia="zh-CN"/>
              </w:rPr>
              <w:t>375.53</w:t>
            </w:r>
          </w:p>
        </w:tc>
        <w:tc>
          <w:tcPr>
            <w:tcW w:w="1134" w:type="dxa"/>
            <w:vAlign w:val="center"/>
          </w:tcPr>
          <w:p>
            <w:pPr>
              <w:pStyle w:val="16"/>
              <w:rPr>
                <w:lang w:eastAsia="zh-CN"/>
              </w:rPr>
            </w:pPr>
            <w:r>
              <w:rPr>
                <w:rFonts w:hint="eastAsia"/>
                <w:lang w:eastAsia="zh-CN"/>
              </w:rPr>
              <w:t>375.53</w:t>
            </w:r>
          </w:p>
        </w:tc>
        <w:tc>
          <w:tcPr>
            <w:tcW w:w="1134" w:type="dxa"/>
            <w:vAlign w:val="center"/>
          </w:tcPr>
          <w:p>
            <w:pPr>
              <w:pStyle w:val="16"/>
              <w:rPr>
                <w:lang w:eastAsia="zh-CN"/>
              </w:rPr>
            </w:pPr>
            <w:r>
              <w:rPr>
                <w:rFonts w:hint="eastAsia"/>
                <w:lang w:eastAsia="zh-CN"/>
              </w:rPr>
              <w:t>375.53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rPr>
                <w:lang w:eastAsia="zh-CN"/>
              </w:rPr>
            </w:pPr>
            <w:r>
              <w:t>2010</w:t>
            </w:r>
            <w:r>
              <w:rPr>
                <w:rFonts w:hint="eastAsia"/>
                <w:lang w:eastAsia="zh-CN"/>
              </w:rPr>
              <w:t>2</w:t>
            </w:r>
          </w:p>
        </w:tc>
        <w:tc>
          <w:tcPr>
            <w:tcW w:w="1559" w:type="dxa"/>
            <w:vAlign w:val="center"/>
          </w:tcPr>
          <w:p>
            <w:pPr>
              <w:pStyle w:val="17"/>
            </w:pPr>
            <w:r>
              <w:rPr>
                <w:rFonts w:hint="eastAsia"/>
                <w:lang w:eastAsia="zh-CN"/>
              </w:rPr>
              <w:t>政协</w:t>
            </w:r>
            <w:r>
              <w:t>事务</w:t>
            </w:r>
          </w:p>
        </w:tc>
        <w:tc>
          <w:tcPr>
            <w:tcW w:w="1134" w:type="dxa"/>
            <w:vAlign w:val="center"/>
          </w:tcPr>
          <w:p>
            <w:pPr>
              <w:pStyle w:val="16"/>
              <w:rPr>
                <w:lang w:eastAsia="zh-CN"/>
              </w:rPr>
            </w:pPr>
            <w:r>
              <w:rPr>
                <w:rFonts w:hint="eastAsia"/>
                <w:lang w:eastAsia="zh-CN"/>
              </w:rPr>
              <w:t>375.53</w:t>
            </w:r>
          </w:p>
        </w:tc>
        <w:tc>
          <w:tcPr>
            <w:tcW w:w="1134" w:type="dxa"/>
            <w:vAlign w:val="center"/>
          </w:tcPr>
          <w:p>
            <w:pPr>
              <w:pStyle w:val="16"/>
            </w:pPr>
            <w:r>
              <w:rPr>
                <w:rFonts w:hint="eastAsia"/>
                <w:lang w:eastAsia="zh-CN"/>
              </w:rPr>
              <w:t>375.53</w:t>
            </w:r>
          </w:p>
        </w:tc>
        <w:tc>
          <w:tcPr>
            <w:tcW w:w="1134" w:type="dxa"/>
            <w:vAlign w:val="center"/>
          </w:tcPr>
          <w:p>
            <w:pPr>
              <w:pStyle w:val="16"/>
            </w:pPr>
            <w:r>
              <w:rPr>
                <w:rFonts w:hint="eastAsia"/>
                <w:lang w:eastAsia="zh-CN"/>
              </w:rPr>
              <w:t>375.53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rPr>
                <w:lang w:eastAsia="zh-CN"/>
              </w:rPr>
            </w:pPr>
            <w:r>
              <w:t>2010</w:t>
            </w:r>
            <w:r>
              <w:rPr>
                <w:rFonts w:hint="eastAsia"/>
                <w:lang w:eastAsia="zh-CN"/>
              </w:rPr>
              <w:t>201</w:t>
            </w:r>
          </w:p>
        </w:tc>
        <w:tc>
          <w:tcPr>
            <w:tcW w:w="1559" w:type="dxa"/>
            <w:vAlign w:val="center"/>
          </w:tcPr>
          <w:p>
            <w:pPr>
              <w:pStyle w:val="17"/>
            </w:pPr>
            <w:r>
              <w:t>行政运行</w:t>
            </w:r>
          </w:p>
        </w:tc>
        <w:tc>
          <w:tcPr>
            <w:tcW w:w="1134" w:type="dxa"/>
            <w:vAlign w:val="center"/>
          </w:tcPr>
          <w:p>
            <w:pPr>
              <w:pStyle w:val="16"/>
              <w:rPr>
                <w:lang w:eastAsia="zh-CN"/>
              </w:rPr>
            </w:pPr>
            <w:r>
              <w:rPr>
                <w:rFonts w:hint="eastAsia"/>
                <w:lang w:eastAsia="zh-CN"/>
              </w:rPr>
              <w:t>267.03</w:t>
            </w:r>
          </w:p>
        </w:tc>
        <w:tc>
          <w:tcPr>
            <w:tcW w:w="1134" w:type="dxa"/>
            <w:vAlign w:val="center"/>
          </w:tcPr>
          <w:p>
            <w:pPr>
              <w:pStyle w:val="16"/>
            </w:pPr>
            <w:r>
              <w:rPr>
                <w:rFonts w:hint="eastAsia"/>
                <w:lang w:eastAsia="zh-CN"/>
              </w:rPr>
              <w:t>267.03</w:t>
            </w:r>
          </w:p>
        </w:tc>
        <w:tc>
          <w:tcPr>
            <w:tcW w:w="1134" w:type="dxa"/>
            <w:vAlign w:val="center"/>
          </w:tcPr>
          <w:p>
            <w:pPr>
              <w:pStyle w:val="16"/>
            </w:pPr>
            <w:r>
              <w:rPr>
                <w:rFonts w:hint="eastAsia"/>
                <w:lang w:eastAsia="zh-CN"/>
              </w:rPr>
              <w:t>267.03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2010</w:t>
            </w:r>
            <w:r>
              <w:rPr>
                <w:rFonts w:hint="eastAsia"/>
                <w:lang w:eastAsia="zh-CN"/>
              </w:rPr>
              <w:t>2</w:t>
            </w:r>
            <w:r>
              <w:t>02</w:t>
            </w:r>
          </w:p>
        </w:tc>
        <w:tc>
          <w:tcPr>
            <w:tcW w:w="1559" w:type="dxa"/>
            <w:vAlign w:val="center"/>
          </w:tcPr>
          <w:p>
            <w:pPr>
              <w:pStyle w:val="17"/>
            </w:pPr>
            <w:r>
              <w:t>一般行政管理事务</w:t>
            </w:r>
          </w:p>
        </w:tc>
        <w:tc>
          <w:tcPr>
            <w:tcW w:w="1134" w:type="dxa"/>
            <w:vAlign w:val="center"/>
          </w:tcPr>
          <w:p>
            <w:pPr>
              <w:pStyle w:val="16"/>
              <w:rPr>
                <w:lang w:eastAsia="zh-CN"/>
              </w:rPr>
            </w:pPr>
            <w:r>
              <w:rPr>
                <w:rFonts w:hint="eastAsia"/>
                <w:lang w:eastAsia="zh-CN"/>
              </w:rPr>
              <w:t>54.50</w:t>
            </w:r>
          </w:p>
        </w:tc>
        <w:tc>
          <w:tcPr>
            <w:tcW w:w="1134" w:type="dxa"/>
            <w:vAlign w:val="center"/>
          </w:tcPr>
          <w:p>
            <w:pPr>
              <w:pStyle w:val="16"/>
              <w:rPr>
                <w:lang w:eastAsia="zh-CN"/>
              </w:rPr>
            </w:pPr>
            <w:r>
              <w:rPr>
                <w:rFonts w:hint="eastAsia"/>
                <w:lang w:eastAsia="zh-CN"/>
              </w:rPr>
              <w:t>54.50</w:t>
            </w:r>
          </w:p>
        </w:tc>
        <w:tc>
          <w:tcPr>
            <w:tcW w:w="1134" w:type="dxa"/>
            <w:vAlign w:val="center"/>
          </w:tcPr>
          <w:p>
            <w:pPr>
              <w:pStyle w:val="16"/>
              <w:rPr>
                <w:lang w:eastAsia="zh-CN"/>
              </w:rPr>
            </w:pPr>
            <w:r>
              <w:rPr>
                <w:rFonts w:hint="eastAsia"/>
                <w:lang w:eastAsia="zh-CN"/>
              </w:rPr>
              <w:t>54.50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rPr>
                <w:lang w:eastAsia="zh-CN"/>
              </w:rPr>
            </w:pPr>
            <w:r>
              <w:t>2010</w:t>
            </w:r>
            <w:r>
              <w:rPr>
                <w:rFonts w:hint="eastAsia"/>
                <w:lang w:eastAsia="zh-CN"/>
              </w:rPr>
              <w:t>204</w:t>
            </w:r>
          </w:p>
        </w:tc>
        <w:tc>
          <w:tcPr>
            <w:tcW w:w="1559" w:type="dxa"/>
            <w:vAlign w:val="center"/>
          </w:tcPr>
          <w:p>
            <w:pPr>
              <w:pStyle w:val="17"/>
              <w:rPr>
                <w:lang w:eastAsia="zh-CN"/>
              </w:rPr>
            </w:pPr>
            <w:r>
              <w:rPr>
                <w:rFonts w:hint="eastAsia"/>
                <w:lang w:eastAsia="zh-CN"/>
              </w:rPr>
              <w:t>政协会议</w:t>
            </w:r>
          </w:p>
        </w:tc>
        <w:tc>
          <w:tcPr>
            <w:tcW w:w="1134" w:type="dxa"/>
            <w:vAlign w:val="center"/>
          </w:tcPr>
          <w:p>
            <w:pPr>
              <w:pStyle w:val="16"/>
              <w:rPr>
                <w:lang w:eastAsia="zh-CN"/>
              </w:rPr>
            </w:pPr>
            <w:r>
              <w:rPr>
                <w:rFonts w:hint="eastAsia"/>
                <w:lang w:eastAsia="zh-CN"/>
              </w:rPr>
              <w:t>30</w:t>
            </w:r>
          </w:p>
        </w:tc>
        <w:tc>
          <w:tcPr>
            <w:tcW w:w="1134" w:type="dxa"/>
            <w:vAlign w:val="center"/>
          </w:tcPr>
          <w:p>
            <w:pPr>
              <w:pStyle w:val="16"/>
              <w:rPr>
                <w:lang w:eastAsia="zh-CN"/>
              </w:rPr>
            </w:pPr>
            <w:r>
              <w:rPr>
                <w:rFonts w:hint="eastAsia"/>
                <w:lang w:eastAsia="zh-CN"/>
              </w:rPr>
              <w:t>30</w:t>
            </w:r>
          </w:p>
        </w:tc>
        <w:tc>
          <w:tcPr>
            <w:tcW w:w="1134" w:type="dxa"/>
            <w:vAlign w:val="center"/>
          </w:tcPr>
          <w:p>
            <w:pPr>
              <w:pStyle w:val="16"/>
              <w:rPr>
                <w:lang w:eastAsia="zh-CN"/>
              </w:rPr>
            </w:pPr>
            <w:r>
              <w:rPr>
                <w:rFonts w:hint="eastAsia"/>
                <w:lang w:eastAsia="zh-CN"/>
              </w:rPr>
              <w:t>30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rPr>
                <w:lang w:eastAsia="zh-CN"/>
              </w:rPr>
            </w:pPr>
            <w:r>
              <w:t>2010</w:t>
            </w:r>
            <w:r>
              <w:rPr>
                <w:rFonts w:hint="eastAsia"/>
                <w:lang w:eastAsia="zh-CN"/>
              </w:rPr>
              <w:t>206</w:t>
            </w:r>
          </w:p>
        </w:tc>
        <w:tc>
          <w:tcPr>
            <w:tcW w:w="1559" w:type="dxa"/>
            <w:vAlign w:val="center"/>
          </w:tcPr>
          <w:p>
            <w:pPr>
              <w:pStyle w:val="17"/>
              <w:rPr>
                <w:lang w:eastAsia="zh-CN"/>
              </w:rPr>
            </w:pPr>
            <w:r>
              <w:rPr>
                <w:rFonts w:hint="eastAsia"/>
                <w:lang w:eastAsia="zh-CN"/>
              </w:rPr>
              <w:t>参政议政</w:t>
            </w:r>
          </w:p>
        </w:tc>
        <w:tc>
          <w:tcPr>
            <w:tcW w:w="1134" w:type="dxa"/>
            <w:vAlign w:val="center"/>
          </w:tcPr>
          <w:p>
            <w:pPr>
              <w:pStyle w:val="16"/>
              <w:rPr>
                <w:lang w:eastAsia="zh-CN"/>
              </w:rPr>
            </w:pPr>
            <w:r>
              <w:rPr>
                <w:rFonts w:hint="eastAsia"/>
                <w:lang w:eastAsia="zh-CN"/>
              </w:rPr>
              <w:t>24</w:t>
            </w:r>
          </w:p>
        </w:tc>
        <w:tc>
          <w:tcPr>
            <w:tcW w:w="1134" w:type="dxa"/>
            <w:vAlign w:val="center"/>
          </w:tcPr>
          <w:p>
            <w:pPr>
              <w:pStyle w:val="16"/>
              <w:rPr>
                <w:lang w:eastAsia="zh-CN"/>
              </w:rPr>
            </w:pPr>
            <w:r>
              <w:rPr>
                <w:rFonts w:hint="eastAsia"/>
                <w:lang w:eastAsia="zh-CN"/>
              </w:rPr>
              <w:t>24</w:t>
            </w:r>
          </w:p>
        </w:tc>
        <w:tc>
          <w:tcPr>
            <w:tcW w:w="1134" w:type="dxa"/>
            <w:vAlign w:val="center"/>
          </w:tcPr>
          <w:p>
            <w:pPr>
              <w:pStyle w:val="16"/>
              <w:rPr>
                <w:lang w:eastAsia="zh-CN"/>
              </w:rPr>
            </w:pPr>
            <w:r>
              <w:rPr>
                <w:rFonts w:hint="eastAsia"/>
                <w:lang w:eastAsia="zh-CN"/>
              </w:rPr>
              <w:t>24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8</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rPr>
                <w:lang w:eastAsia="zh-CN"/>
              </w:rPr>
            </w:pPr>
            <w:r>
              <w:rPr>
                <w:rFonts w:hint="eastAsia"/>
                <w:lang w:eastAsia="zh-CN"/>
              </w:rPr>
              <w:t>24.35</w:t>
            </w:r>
          </w:p>
        </w:tc>
        <w:tc>
          <w:tcPr>
            <w:tcW w:w="1134" w:type="dxa"/>
            <w:vAlign w:val="center"/>
          </w:tcPr>
          <w:p>
            <w:pPr>
              <w:pStyle w:val="16"/>
            </w:pPr>
            <w:r>
              <w:rPr>
                <w:rFonts w:hint="eastAsia"/>
                <w:lang w:eastAsia="zh-CN"/>
              </w:rPr>
              <w:t>24.35</w:t>
            </w:r>
          </w:p>
        </w:tc>
        <w:tc>
          <w:tcPr>
            <w:tcW w:w="1134" w:type="dxa"/>
            <w:vAlign w:val="center"/>
          </w:tcPr>
          <w:p>
            <w:pPr>
              <w:pStyle w:val="16"/>
            </w:pPr>
            <w:r>
              <w:rPr>
                <w:rFonts w:hint="eastAsia"/>
                <w:lang w:eastAsia="zh-CN"/>
              </w:rPr>
              <w:t>24.35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9</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rPr>
                <w:lang w:eastAsia="zh-CN"/>
              </w:rPr>
            </w:pPr>
            <w:r>
              <w:rPr>
                <w:rFonts w:hint="eastAsia"/>
                <w:lang w:eastAsia="zh-CN"/>
              </w:rPr>
              <w:t>24.35</w:t>
            </w:r>
          </w:p>
        </w:tc>
        <w:tc>
          <w:tcPr>
            <w:tcW w:w="1134" w:type="dxa"/>
            <w:vAlign w:val="center"/>
          </w:tcPr>
          <w:p>
            <w:pPr>
              <w:pStyle w:val="16"/>
            </w:pPr>
            <w:r>
              <w:rPr>
                <w:rFonts w:hint="eastAsia"/>
                <w:lang w:eastAsia="zh-CN"/>
              </w:rPr>
              <w:t>24.35</w:t>
            </w:r>
          </w:p>
        </w:tc>
        <w:tc>
          <w:tcPr>
            <w:tcW w:w="1134" w:type="dxa"/>
            <w:vAlign w:val="center"/>
          </w:tcPr>
          <w:p>
            <w:pPr>
              <w:pStyle w:val="16"/>
            </w:pPr>
            <w:r>
              <w:rPr>
                <w:rFonts w:hint="eastAsia"/>
                <w:lang w:eastAsia="zh-CN"/>
              </w:rPr>
              <w:t>24.35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10</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rPr>
                <w:lang w:eastAsia="zh-CN"/>
              </w:rPr>
            </w:pPr>
            <w:r>
              <w:rPr>
                <w:rFonts w:hint="eastAsia"/>
                <w:lang w:eastAsia="zh-CN"/>
              </w:rPr>
              <w:t>24.35</w:t>
            </w:r>
          </w:p>
        </w:tc>
        <w:tc>
          <w:tcPr>
            <w:tcW w:w="1134" w:type="dxa"/>
            <w:vAlign w:val="center"/>
          </w:tcPr>
          <w:p>
            <w:pPr>
              <w:pStyle w:val="16"/>
            </w:pPr>
            <w:r>
              <w:rPr>
                <w:rFonts w:hint="eastAsia"/>
                <w:lang w:eastAsia="zh-CN"/>
              </w:rPr>
              <w:t>24.35</w:t>
            </w:r>
          </w:p>
        </w:tc>
        <w:tc>
          <w:tcPr>
            <w:tcW w:w="1134" w:type="dxa"/>
            <w:vAlign w:val="center"/>
          </w:tcPr>
          <w:p>
            <w:pPr>
              <w:pStyle w:val="16"/>
            </w:pPr>
            <w:r>
              <w:rPr>
                <w:rFonts w:hint="eastAsia"/>
                <w:lang w:eastAsia="zh-CN"/>
              </w:rPr>
              <w:t>24.35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rPr>
                <w:lang w:eastAsia="zh-CN"/>
              </w:rPr>
            </w:pPr>
            <w:r>
              <w:rPr>
                <w:rFonts w:hint="eastAsia"/>
                <w:lang w:eastAsia="zh-CN"/>
              </w:rPr>
              <w:t>10.11</w:t>
            </w:r>
          </w:p>
        </w:tc>
        <w:tc>
          <w:tcPr>
            <w:tcW w:w="1134" w:type="dxa"/>
            <w:vAlign w:val="center"/>
          </w:tcPr>
          <w:p>
            <w:pPr>
              <w:pStyle w:val="16"/>
            </w:pPr>
            <w:r>
              <w:rPr>
                <w:rFonts w:hint="eastAsia"/>
                <w:lang w:eastAsia="zh-CN"/>
              </w:rPr>
              <w:t>10.11</w:t>
            </w:r>
          </w:p>
        </w:tc>
        <w:tc>
          <w:tcPr>
            <w:tcW w:w="1134" w:type="dxa"/>
            <w:vAlign w:val="center"/>
          </w:tcPr>
          <w:p>
            <w:pPr>
              <w:pStyle w:val="16"/>
            </w:pPr>
            <w:r>
              <w:rPr>
                <w:rFonts w:hint="eastAsia"/>
                <w:lang w:eastAsia="zh-CN"/>
              </w:rPr>
              <w:t>10.11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2</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rPr>
                <w:lang w:eastAsia="zh-CN"/>
              </w:rPr>
            </w:pPr>
            <w:r>
              <w:rPr>
                <w:rFonts w:hint="eastAsia"/>
                <w:lang w:eastAsia="zh-CN"/>
              </w:rPr>
              <w:t>10.11</w:t>
            </w:r>
          </w:p>
        </w:tc>
        <w:tc>
          <w:tcPr>
            <w:tcW w:w="1134" w:type="dxa"/>
            <w:vAlign w:val="center"/>
          </w:tcPr>
          <w:p>
            <w:pPr>
              <w:pStyle w:val="16"/>
            </w:pPr>
            <w:r>
              <w:rPr>
                <w:rFonts w:hint="eastAsia"/>
                <w:lang w:eastAsia="zh-CN"/>
              </w:rPr>
              <w:t>10.11</w:t>
            </w:r>
          </w:p>
        </w:tc>
        <w:tc>
          <w:tcPr>
            <w:tcW w:w="1134" w:type="dxa"/>
            <w:vAlign w:val="center"/>
          </w:tcPr>
          <w:p>
            <w:pPr>
              <w:pStyle w:val="16"/>
            </w:pPr>
            <w:r>
              <w:rPr>
                <w:rFonts w:hint="eastAsia"/>
                <w:lang w:eastAsia="zh-CN"/>
              </w:rPr>
              <w:t>10.11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3</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rPr>
                <w:lang w:eastAsia="zh-CN"/>
              </w:rPr>
            </w:pPr>
            <w:r>
              <w:rPr>
                <w:rFonts w:hint="eastAsia"/>
                <w:lang w:eastAsia="zh-CN"/>
              </w:rPr>
              <w:t>10.11</w:t>
            </w:r>
          </w:p>
        </w:tc>
        <w:tc>
          <w:tcPr>
            <w:tcW w:w="1134" w:type="dxa"/>
            <w:vAlign w:val="center"/>
          </w:tcPr>
          <w:p>
            <w:pPr>
              <w:pStyle w:val="16"/>
            </w:pPr>
            <w:r>
              <w:rPr>
                <w:rFonts w:hint="eastAsia"/>
                <w:lang w:eastAsia="zh-CN"/>
              </w:rPr>
              <w:t>10.11</w:t>
            </w:r>
          </w:p>
        </w:tc>
        <w:tc>
          <w:tcPr>
            <w:tcW w:w="1134" w:type="dxa"/>
            <w:vAlign w:val="center"/>
          </w:tcPr>
          <w:p>
            <w:pPr>
              <w:pStyle w:val="16"/>
            </w:pPr>
            <w:r>
              <w:rPr>
                <w:rFonts w:hint="eastAsia"/>
                <w:lang w:eastAsia="zh-CN"/>
              </w:rPr>
              <w:t>10.11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rPr>
                <w:lang w:eastAsia="zh-CN"/>
              </w:rPr>
            </w:pPr>
            <w:r>
              <w:rPr>
                <w:rFonts w:hint="eastAsia"/>
                <w:lang w:eastAsia="zh-CN"/>
              </w:rPr>
              <w:t>15.78</w:t>
            </w:r>
          </w:p>
        </w:tc>
        <w:tc>
          <w:tcPr>
            <w:tcW w:w="1134" w:type="dxa"/>
            <w:vAlign w:val="center"/>
          </w:tcPr>
          <w:p>
            <w:pPr>
              <w:pStyle w:val="16"/>
            </w:pPr>
            <w:r>
              <w:rPr>
                <w:rFonts w:hint="eastAsia"/>
                <w:lang w:eastAsia="zh-CN"/>
              </w:rPr>
              <w:t>15.78</w:t>
            </w:r>
          </w:p>
        </w:tc>
        <w:tc>
          <w:tcPr>
            <w:tcW w:w="1134" w:type="dxa"/>
            <w:vAlign w:val="center"/>
          </w:tcPr>
          <w:p>
            <w:pPr>
              <w:pStyle w:val="16"/>
            </w:pPr>
            <w:r>
              <w:rPr>
                <w:rFonts w:hint="eastAsia"/>
                <w:lang w:eastAsia="zh-CN"/>
              </w:rPr>
              <w:t>15.78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rPr>
                <w:lang w:eastAsia="zh-CN"/>
              </w:rPr>
            </w:pPr>
            <w:r>
              <w:rPr>
                <w:rFonts w:hint="eastAsia"/>
                <w:lang w:eastAsia="zh-CN"/>
              </w:rPr>
              <w:t>15.78</w:t>
            </w:r>
          </w:p>
        </w:tc>
        <w:tc>
          <w:tcPr>
            <w:tcW w:w="1134" w:type="dxa"/>
            <w:vAlign w:val="center"/>
          </w:tcPr>
          <w:p>
            <w:pPr>
              <w:pStyle w:val="16"/>
            </w:pPr>
            <w:r>
              <w:rPr>
                <w:rFonts w:hint="eastAsia"/>
                <w:lang w:eastAsia="zh-CN"/>
              </w:rPr>
              <w:t>15.78</w:t>
            </w:r>
          </w:p>
        </w:tc>
        <w:tc>
          <w:tcPr>
            <w:tcW w:w="1134" w:type="dxa"/>
            <w:vAlign w:val="center"/>
          </w:tcPr>
          <w:p>
            <w:pPr>
              <w:pStyle w:val="16"/>
            </w:pPr>
            <w:r>
              <w:rPr>
                <w:rFonts w:hint="eastAsia"/>
                <w:lang w:eastAsia="zh-CN"/>
              </w:rPr>
              <w:t>15.78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rPr>
                <w:lang w:eastAsia="zh-CN"/>
              </w:rPr>
            </w:pPr>
            <w:r>
              <w:rPr>
                <w:rFonts w:hint="eastAsia"/>
                <w:lang w:eastAsia="zh-CN"/>
              </w:rPr>
              <w:t>15.78</w:t>
            </w:r>
          </w:p>
        </w:tc>
        <w:tc>
          <w:tcPr>
            <w:tcW w:w="1134" w:type="dxa"/>
            <w:vAlign w:val="center"/>
          </w:tcPr>
          <w:p>
            <w:pPr>
              <w:pStyle w:val="16"/>
            </w:pPr>
            <w:r>
              <w:rPr>
                <w:rFonts w:hint="eastAsia"/>
                <w:lang w:eastAsia="zh-CN"/>
              </w:rPr>
              <w:t>15.78</w:t>
            </w:r>
          </w:p>
        </w:tc>
        <w:tc>
          <w:tcPr>
            <w:tcW w:w="1134" w:type="dxa"/>
            <w:vAlign w:val="center"/>
          </w:tcPr>
          <w:p>
            <w:pPr>
              <w:pStyle w:val="16"/>
            </w:pPr>
            <w:r>
              <w:rPr>
                <w:rFonts w:hint="eastAsia"/>
                <w:lang w:eastAsia="zh-CN"/>
              </w:rPr>
              <w:t>15.78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131001涞水县中国人民政治协商会议河北省涞水县委员会（本级）</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rPr>
                <w:lang w:eastAsia="zh-CN"/>
              </w:rPr>
            </w:pPr>
            <w:r>
              <w:rPr>
                <w:rFonts w:hint="eastAsia"/>
                <w:lang w:eastAsia="zh-CN"/>
              </w:rPr>
              <w:t>425.77</w:t>
            </w:r>
          </w:p>
        </w:tc>
        <w:tc>
          <w:tcPr>
            <w:tcW w:w="1361" w:type="dxa"/>
            <w:vAlign w:val="center"/>
          </w:tcPr>
          <w:p>
            <w:pPr>
              <w:pStyle w:val="20"/>
              <w:rPr>
                <w:lang w:eastAsia="zh-CN"/>
              </w:rPr>
            </w:pPr>
            <w:r>
              <w:rPr>
                <w:rFonts w:hint="eastAsia"/>
                <w:lang w:eastAsia="zh-CN"/>
              </w:rPr>
              <w:t>317.27</w:t>
            </w:r>
          </w:p>
        </w:tc>
        <w:tc>
          <w:tcPr>
            <w:tcW w:w="1361" w:type="dxa"/>
            <w:vAlign w:val="center"/>
          </w:tcPr>
          <w:p>
            <w:pPr>
              <w:pStyle w:val="20"/>
              <w:rPr>
                <w:lang w:eastAsia="zh-CN"/>
              </w:rPr>
            </w:pPr>
            <w:r>
              <w:rPr>
                <w:rFonts w:hint="eastAsia"/>
                <w:lang w:eastAsia="zh-CN"/>
              </w:rPr>
              <w:t>108.50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6" w:type="dxa"/>
            <w:vAlign w:val="center"/>
          </w:tcPr>
          <w:p>
            <w:pPr>
              <w:pStyle w:val="17"/>
            </w:pPr>
            <w:r>
              <w:t>一般公共服务支出</w:t>
            </w:r>
          </w:p>
        </w:tc>
        <w:tc>
          <w:tcPr>
            <w:tcW w:w="1361" w:type="dxa"/>
            <w:vAlign w:val="center"/>
          </w:tcPr>
          <w:p>
            <w:pPr>
              <w:pStyle w:val="16"/>
              <w:rPr>
                <w:lang w:eastAsia="zh-CN"/>
              </w:rPr>
            </w:pPr>
            <w:r>
              <w:rPr>
                <w:rFonts w:hint="eastAsia"/>
                <w:lang w:eastAsia="zh-CN"/>
              </w:rPr>
              <w:t>375.53</w:t>
            </w:r>
          </w:p>
        </w:tc>
        <w:tc>
          <w:tcPr>
            <w:tcW w:w="1361" w:type="dxa"/>
            <w:vAlign w:val="center"/>
          </w:tcPr>
          <w:p>
            <w:pPr>
              <w:pStyle w:val="16"/>
              <w:rPr>
                <w:lang w:eastAsia="zh-CN"/>
              </w:rPr>
            </w:pPr>
            <w:r>
              <w:rPr>
                <w:rFonts w:hint="eastAsia"/>
                <w:lang w:eastAsia="zh-CN"/>
              </w:rPr>
              <w:t>267.03</w:t>
            </w:r>
          </w:p>
        </w:tc>
        <w:tc>
          <w:tcPr>
            <w:tcW w:w="1361" w:type="dxa"/>
            <w:vAlign w:val="center"/>
          </w:tcPr>
          <w:p>
            <w:pPr>
              <w:pStyle w:val="16"/>
              <w:rPr>
                <w:lang w:eastAsia="zh-CN"/>
              </w:rPr>
            </w:pPr>
            <w:r>
              <w:rPr>
                <w:rFonts w:hint="eastAsia"/>
                <w:lang w:eastAsia="zh-CN"/>
              </w:rPr>
              <w:t>108.50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rPr>
                <w:lang w:eastAsia="zh-CN"/>
              </w:rPr>
            </w:pPr>
            <w:r>
              <w:t>2010</w:t>
            </w:r>
            <w:r>
              <w:rPr>
                <w:rFonts w:hint="eastAsia"/>
                <w:lang w:eastAsia="zh-CN"/>
              </w:rPr>
              <w:t>2</w:t>
            </w:r>
          </w:p>
        </w:tc>
        <w:tc>
          <w:tcPr>
            <w:tcW w:w="4536" w:type="dxa"/>
            <w:vAlign w:val="center"/>
          </w:tcPr>
          <w:p>
            <w:pPr>
              <w:pStyle w:val="17"/>
            </w:pPr>
            <w:r>
              <w:rPr>
                <w:rFonts w:hint="eastAsia"/>
                <w:lang w:eastAsia="zh-CN"/>
              </w:rPr>
              <w:t>政协</w:t>
            </w:r>
            <w:r>
              <w:t>事务</w:t>
            </w:r>
          </w:p>
        </w:tc>
        <w:tc>
          <w:tcPr>
            <w:tcW w:w="1361" w:type="dxa"/>
            <w:vAlign w:val="center"/>
          </w:tcPr>
          <w:p>
            <w:pPr>
              <w:pStyle w:val="16"/>
              <w:rPr>
                <w:lang w:eastAsia="zh-CN"/>
              </w:rPr>
            </w:pPr>
            <w:r>
              <w:rPr>
                <w:rFonts w:hint="eastAsia"/>
                <w:lang w:eastAsia="zh-CN"/>
              </w:rPr>
              <w:t>375.53</w:t>
            </w:r>
          </w:p>
        </w:tc>
        <w:tc>
          <w:tcPr>
            <w:tcW w:w="1361" w:type="dxa"/>
            <w:vAlign w:val="center"/>
          </w:tcPr>
          <w:p>
            <w:pPr>
              <w:pStyle w:val="16"/>
              <w:rPr>
                <w:lang w:eastAsia="zh-CN"/>
              </w:rPr>
            </w:pPr>
            <w:r>
              <w:rPr>
                <w:rFonts w:hint="eastAsia"/>
                <w:lang w:eastAsia="zh-CN"/>
              </w:rPr>
              <w:t>267.03</w:t>
            </w:r>
          </w:p>
        </w:tc>
        <w:tc>
          <w:tcPr>
            <w:tcW w:w="1361" w:type="dxa"/>
            <w:vAlign w:val="center"/>
          </w:tcPr>
          <w:p>
            <w:pPr>
              <w:pStyle w:val="16"/>
              <w:rPr>
                <w:lang w:eastAsia="zh-CN"/>
              </w:rPr>
            </w:pPr>
            <w:r>
              <w:rPr>
                <w:rFonts w:hint="eastAsia"/>
                <w:lang w:eastAsia="zh-CN"/>
              </w:rPr>
              <w:t>108.50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rPr>
                <w:lang w:eastAsia="zh-CN"/>
              </w:rPr>
            </w:pPr>
            <w:r>
              <w:t>2010</w:t>
            </w:r>
            <w:r>
              <w:rPr>
                <w:rFonts w:hint="eastAsia"/>
                <w:lang w:eastAsia="zh-CN"/>
              </w:rPr>
              <w:t>201</w:t>
            </w:r>
          </w:p>
        </w:tc>
        <w:tc>
          <w:tcPr>
            <w:tcW w:w="4536" w:type="dxa"/>
            <w:vAlign w:val="center"/>
          </w:tcPr>
          <w:p>
            <w:pPr>
              <w:pStyle w:val="17"/>
            </w:pPr>
            <w:r>
              <w:t>行政运行</w:t>
            </w:r>
          </w:p>
        </w:tc>
        <w:tc>
          <w:tcPr>
            <w:tcW w:w="1361" w:type="dxa"/>
            <w:vAlign w:val="center"/>
          </w:tcPr>
          <w:p>
            <w:pPr>
              <w:pStyle w:val="16"/>
              <w:rPr>
                <w:lang w:eastAsia="zh-CN"/>
              </w:rPr>
            </w:pPr>
            <w:r>
              <w:rPr>
                <w:rFonts w:hint="eastAsia"/>
                <w:lang w:eastAsia="zh-CN"/>
              </w:rPr>
              <w:t>267.03</w:t>
            </w:r>
          </w:p>
        </w:tc>
        <w:tc>
          <w:tcPr>
            <w:tcW w:w="1361" w:type="dxa"/>
            <w:vAlign w:val="center"/>
          </w:tcPr>
          <w:p>
            <w:pPr>
              <w:pStyle w:val="16"/>
              <w:rPr>
                <w:lang w:eastAsia="zh-CN"/>
              </w:rPr>
            </w:pPr>
            <w:r>
              <w:rPr>
                <w:rFonts w:hint="eastAsia"/>
                <w:lang w:eastAsia="zh-CN"/>
              </w:rPr>
              <w:t>267.03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2010</w:t>
            </w:r>
            <w:r>
              <w:rPr>
                <w:rFonts w:hint="eastAsia"/>
                <w:lang w:eastAsia="zh-CN"/>
              </w:rPr>
              <w:t>2</w:t>
            </w:r>
            <w:r>
              <w:t>02</w:t>
            </w:r>
          </w:p>
        </w:tc>
        <w:tc>
          <w:tcPr>
            <w:tcW w:w="4536" w:type="dxa"/>
            <w:vAlign w:val="center"/>
          </w:tcPr>
          <w:p>
            <w:pPr>
              <w:pStyle w:val="17"/>
            </w:pPr>
            <w:r>
              <w:t>一般行政管理事务</w:t>
            </w:r>
          </w:p>
        </w:tc>
        <w:tc>
          <w:tcPr>
            <w:tcW w:w="1361" w:type="dxa"/>
            <w:vAlign w:val="center"/>
          </w:tcPr>
          <w:p>
            <w:pPr>
              <w:pStyle w:val="16"/>
              <w:rPr>
                <w:lang w:eastAsia="zh-CN"/>
              </w:rPr>
            </w:pPr>
            <w:r>
              <w:rPr>
                <w:rFonts w:hint="eastAsia"/>
                <w:lang w:eastAsia="zh-CN"/>
              </w:rPr>
              <w:t>54.50</w:t>
            </w:r>
          </w:p>
        </w:tc>
        <w:tc>
          <w:tcPr>
            <w:tcW w:w="1361" w:type="dxa"/>
            <w:vAlign w:val="center"/>
          </w:tcPr>
          <w:p>
            <w:pPr>
              <w:pStyle w:val="16"/>
            </w:pPr>
          </w:p>
        </w:tc>
        <w:tc>
          <w:tcPr>
            <w:tcW w:w="1361" w:type="dxa"/>
            <w:vAlign w:val="center"/>
          </w:tcPr>
          <w:p>
            <w:pPr>
              <w:pStyle w:val="16"/>
              <w:rPr>
                <w:lang w:eastAsia="zh-CN"/>
              </w:rPr>
            </w:pPr>
            <w:r>
              <w:rPr>
                <w:rFonts w:hint="eastAsia"/>
                <w:lang w:eastAsia="zh-CN"/>
              </w:rPr>
              <w:t>54.50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rPr>
                <w:lang w:eastAsia="zh-CN"/>
              </w:rPr>
            </w:pPr>
            <w:r>
              <w:t>2010</w:t>
            </w:r>
            <w:r>
              <w:rPr>
                <w:rFonts w:hint="eastAsia"/>
                <w:lang w:eastAsia="zh-CN"/>
              </w:rPr>
              <w:t>204</w:t>
            </w:r>
          </w:p>
        </w:tc>
        <w:tc>
          <w:tcPr>
            <w:tcW w:w="4536" w:type="dxa"/>
            <w:vAlign w:val="center"/>
          </w:tcPr>
          <w:p>
            <w:pPr>
              <w:pStyle w:val="17"/>
              <w:rPr>
                <w:lang w:eastAsia="zh-CN"/>
              </w:rPr>
            </w:pPr>
            <w:r>
              <w:rPr>
                <w:rFonts w:hint="eastAsia"/>
                <w:lang w:eastAsia="zh-CN"/>
              </w:rPr>
              <w:t>政协会议</w:t>
            </w:r>
          </w:p>
        </w:tc>
        <w:tc>
          <w:tcPr>
            <w:tcW w:w="1361" w:type="dxa"/>
            <w:vAlign w:val="center"/>
          </w:tcPr>
          <w:p>
            <w:pPr>
              <w:pStyle w:val="16"/>
              <w:rPr>
                <w:lang w:eastAsia="zh-CN"/>
              </w:rPr>
            </w:pPr>
            <w:r>
              <w:rPr>
                <w:rFonts w:hint="eastAsia"/>
                <w:lang w:eastAsia="zh-CN"/>
              </w:rPr>
              <w:t>30</w:t>
            </w:r>
          </w:p>
        </w:tc>
        <w:tc>
          <w:tcPr>
            <w:tcW w:w="1361" w:type="dxa"/>
            <w:vAlign w:val="center"/>
          </w:tcPr>
          <w:p>
            <w:pPr>
              <w:pStyle w:val="16"/>
            </w:pPr>
          </w:p>
        </w:tc>
        <w:tc>
          <w:tcPr>
            <w:tcW w:w="1361" w:type="dxa"/>
            <w:vAlign w:val="center"/>
          </w:tcPr>
          <w:p>
            <w:pPr>
              <w:pStyle w:val="16"/>
              <w:rPr>
                <w:lang w:eastAsia="zh-CN"/>
              </w:rPr>
            </w:pPr>
            <w:r>
              <w:rPr>
                <w:rFonts w:hint="eastAsia"/>
                <w:lang w:eastAsia="zh-CN"/>
              </w:rPr>
              <w:t>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rPr>
                <w:lang w:eastAsia="zh-CN"/>
              </w:rPr>
            </w:pPr>
            <w:r>
              <w:t>2010</w:t>
            </w:r>
            <w:r>
              <w:rPr>
                <w:rFonts w:hint="eastAsia"/>
                <w:lang w:eastAsia="zh-CN"/>
              </w:rPr>
              <w:t>206</w:t>
            </w:r>
          </w:p>
        </w:tc>
        <w:tc>
          <w:tcPr>
            <w:tcW w:w="4536" w:type="dxa"/>
            <w:vAlign w:val="center"/>
          </w:tcPr>
          <w:p>
            <w:pPr>
              <w:pStyle w:val="17"/>
              <w:rPr>
                <w:lang w:eastAsia="zh-CN"/>
              </w:rPr>
            </w:pPr>
            <w:r>
              <w:rPr>
                <w:rFonts w:hint="eastAsia"/>
                <w:lang w:eastAsia="zh-CN"/>
              </w:rPr>
              <w:t>参政议政</w:t>
            </w:r>
          </w:p>
        </w:tc>
        <w:tc>
          <w:tcPr>
            <w:tcW w:w="1361" w:type="dxa"/>
            <w:vAlign w:val="center"/>
          </w:tcPr>
          <w:p>
            <w:pPr>
              <w:pStyle w:val="16"/>
              <w:rPr>
                <w:lang w:eastAsia="zh-CN"/>
              </w:rPr>
            </w:pPr>
            <w:r>
              <w:rPr>
                <w:rFonts w:hint="eastAsia"/>
                <w:lang w:eastAsia="zh-CN"/>
              </w:rPr>
              <w:t>24</w:t>
            </w:r>
          </w:p>
        </w:tc>
        <w:tc>
          <w:tcPr>
            <w:tcW w:w="1361" w:type="dxa"/>
            <w:vAlign w:val="center"/>
          </w:tcPr>
          <w:p>
            <w:pPr>
              <w:pStyle w:val="16"/>
            </w:pPr>
          </w:p>
        </w:tc>
        <w:tc>
          <w:tcPr>
            <w:tcW w:w="1361" w:type="dxa"/>
            <w:vAlign w:val="center"/>
          </w:tcPr>
          <w:p>
            <w:pPr>
              <w:pStyle w:val="16"/>
              <w:rPr>
                <w:lang w:eastAsia="zh-CN"/>
              </w:rPr>
            </w:pPr>
            <w:r>
              <w:rPr>
                <w:rFonts w:hint="eastAsia"/>
                <w:lang w:eastAsia="zh-CN"/>
              </w:rPr>
              <w:t>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w:t>
            </w:r>
          </w:p>
        </w:tc>
        <w:tc>
          <w:tcPr>
            <w:tcW w:w="4536" w:type="dxa"/>
            <w:vAlign w:val="center"/>
          </w:tcPr>
          <w:p>
            <w:pPr>
              <w:pStyle w:val="17"/>
            </w:pPr>
            <w:r>
              <w:t>社会保障和就业支出</w:t>
            </w:r>
          </w:p>
        </w:tc>
        <w:tc>
          <w:tcPr>
            <w:tcW w:w="1361" w:type="dxa"/>
            <w:vAlign w:val="center"/>
          </w:tcPr>
          <w:p>
            <w:pPr>
              <w:pStyle w:val="16"/>
              <w:rPr>
                <w:lang w:eastAsia="zh-CN"/>
              </w:rPr>
            </w:pPr>
            <w:r>
              <w:rPr>
                <w:rFonts w:hint="eastAsia"/>
                <w:lang w:eastAsia="zh-CN"/>
              </w:rPr>
              <w:t>24.35</w:t>
            </w:r>
          </w:p>
        </w:tc>
        <w:tc>
          <w:tcPr>
            <w:tcW w:w="1361" w:type="dxa"/>
            <w:vAlign w:val="center"/>
          </w:tcPr>
          <w:p>
            <w:pPr>
              <w:pStyle w:val="16"/>
              <w:rPr>
                <w:lang w:eastAsia="zh-CN"/>
              </w:rPr>
            </w:pPr>
            <w:r>
              <w:rPr>
                <w:rFonts w:hint="eastAsia"/>
                <w:lang w:eastAsia="zh-CN"/>
              </w:rPr>
              <w:t>24.35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w:t>
            </w:r>
          </w:p>
        </w:tc>
        <w:tc>
          <w:tcPr>
            <w:tcW w:w="4536" w:type="dxa"/>
            <w:vAlign w:val="center"/>
          </w:tcPr>
          <w:p>
            <w:pPr>
              <w:pStyle w:val="17"/>
            </w:pPr>
            <w:r>
              <w:t>行政事业单位养老支出</w:t>
            </w:r>
          </w:p>
        </w:tc>
        <w:tc>
          <w:tcPr>
            <w:tcW w:w="1361" w:type="dxa"/>
            <w:vAlign w:val="center"/>
          </w:tcPr>
          <w:p>
            <w:pPr>
              <w:pStyle w:val="16"/>
              <w:rPr>
                <w:lang w:eastAsia="zh-CN"/>
              </w:rPr>
            </w:pPr>
            <w:r>
              <w:rPr>
                <w:rFonts w:hint="eastAsia"/>
                <w:lang w:eastAsia="zh-CN"/>
              </w:rPr>
              <w:t>24.35</w:t>
            </w:r>
          </w:p>
        </w:tc>
        <w:tc>
          <w:tcPr>
            <w:tcW w:w="1361" w:type="dxa"/>
            <w:vAlign w:val="center"/>
          </w:tcPr>
          <w:p>
            <w:pPr>
              <w:pStyle w:val="16"/>
              <w:rPr>
                <w:lang w:eastAsia="zh-CN"/>
              </w:rPr>
            </w:pPr>
            <w:r>
              <w:rPr>
                <w:rFonts w:hint="eastAsia"/>
                <w:lang w:eastAsia="zh-CN"/>
              </w:rPr>
              <w:t>24.35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2080505</w:t>
            </w:r>
          </w:p>
        </w:tc>
        <w:tc>
          <w:tcPr>
            <w:tcW w:w="4536" w:type="dxa"/>
            <w:vAlign w:val="center"/>
          </w:tcPr>
          <w:p>
            <w:pPr>
              <w:pStyle w:val="17"/>
            </w:pPr>
            <w:r>
              <w:t>机关事业单位基本养老保险缴费支出</w:t>
            </w:r>
          </w:p>
        </w:tc>
        <w:tc>
          <w:tcPr>
            <w:tcW w:w="1361" w:type="dxa"/>
            <w:vAlign w:val="center"/>
          </w:tcPr>
          <w:p>
            <w:pPr>
              <w:pStyle w:val="16"/>
              <w:rPr>
                <w:lang w:eastAsia="zh-CN"/>
              </w:rPr>
            </w:pPr>
            <w:r>
              <w:rPr>
                <w:rFonts w:hint="eastAsia"/>
                <w:lang w:eastAsia="zh-CN"/>
              </w:rPr>
              <w:t>24.35</w:t>
            </w:r>
          </w:p>
        </w:tc>
        <w:tc>
          <w:tcPr>
            <w:tcW w:w="1361" w:type="dxa"/>
            <w:vAlign w:val="center"/>
          </w:tcPr>
          <w:p>
            <w:pPr>
              <w:pStyle w:val="16"/>
              <w:rPr>
                <w:lang w:eastAsia="zh-CN"/>
              </w:rPr>
            </w:pPr>
            <w:r>
              <w:rPr>
                <w:rFonts w:hint="eastAsia"/>
                <w:lang w:eastAsia="zh-CN"/>
              </w:rPr>
              <w:t>24.35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6" w:type="dxa"/>
            <w:vAlign w:val="center"/>
          </w:tcPr>
          <w:p>
            <w:pPr>
              <w:pStyle w:val="17"/>
            </w:pPr>
            <w:r>
              <w:t>卫生健康支出</w:t>
            </w:r>
          </w:p>
        </w:tc>
        <w:tc>
          <w:tcPr>
            <w:tcW w:w="1361" w:type="dxa"/>
            <w:vAlign w:val="center"/>
          </w:tcPr>
          <w:p>
            <w:pPr>
              <w:pStyle w:val="16"/>
              <w:rPr>
                <w:lang w:eastAsia="zh-CN"/>
              </w:rPr>
            </w:pPr>
            <w:r>
              <w:rPr>
                <w:rFonts w:hint="eastAsia"/>
                <w:lang w:eastAsia="zh-CN"/>
              </w:rPr>
              <w:t>10.11</w:t>
            </w:r>
          </w:p>
        </w:tc>
        <w:tc>
          <w:tcPr>
            <w:tcW w:w="1361" w:type="dxa"/>
            <w:vAlign w:val="center"/>
          </w:tcPr>
          <w:p>
            <w:pPr>
              <w:pStyle w:val="16"/>
              <w:rPr>
                <w:lang w:eastAsia="zh-CN"/>
              </w:rPr>
            </w:pPr>
            <w:r>
              <w:rPr>
                <w:rFonts w:hint="eastAsia"/>
                <w:lang w:eastAsia="zh-CN"/>
              </w:rPr>
              <w:t>10.11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w:t>
            </w:r>
          </w:p>
        </w:tc>
        <w:tc>
          <w:tcPr>
            <w:tcW w:w="4536" w:type="dxa"/>
            <w:vAlign w:val="center"/>
          </w:tcPr>
          <w:p>
            <w:pPr>
              <w:pStyle w:val="17"/>
            </w:pPr>
            <w:r>
              <w:t>行政事业单位医疗</w:t>
            </w:r>
          </w:p>
        </w:tc>
        <w:tc>
          <w:tcPr>
            <w:tcW w:w="1361" w:type="dxa"/>
            <w:vAlign w:val="center"/>
          </w:tcPr>
          <w:p>
            <w:pPr>
              <w:pStyle w:val="16"/>
              <w:rPr>
                <w:lang w:eastAsia="zh-CN"/>
              </w:rPr>
            </w:pPr>
            <w:r>
              <w:rPr>
                <w:rFonts w:hint="eastAsia"/>
                <w:lang w:eastAsia="zh-CN"/>
              </w:rPr>
              <w:t>10.11</w:t>
            </w:r>
          </w:p>
        </w:tc>
        <w:tc>
          <w:tcPr>
            <w:tcW w:w="1361" w:type="dxa"/>
            <w:vAlign w:val="center"/>
          </w:tcPr>
          <w:p>
            <w:pPr>
              <w:pStyle w:val="16"/>
              <w:rPr>
                <w:lang w:eastAsia="zh-CN"/>
              </w:rPr>
            </w:pPr>
            <w:r>
              <w:rPr>
                <w:rFonts w:hint="eastAsia"/>
                <w:lang w:eastAsia="zh-CN"/>
              </w:rPr>
              <w:t>10.11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2101101</w:t>
            </w:r>
          </w:p>
        </w:tc>
        <w:tc>
          <w:tcPr>
            <w:tcW w:w="4536" w:type="dxa"/>
            <w:vAlign w:val="center"/>
          </w:tcPr>
          <w:p>
            <w:pPr>
              <w:pStyle w:val="17"/>
            </w:pPr>
            <w:r>
              <w:t>行政单位医疗</w:t>
            </w:r>
          </w:p>
        </w:tc>
        <w:tc>
          <w:tcPr>
            <w:tcW w:w="1361" w:type="dxa"/>
            <w:vAlign w:val="center"/>
          </w:tcPr>
          <w:p>
            <w:pPr>
              <w:pStyle w:val="16"/>
              <w:rPr>
                <w:lang w:eastAsia="zh-CN"/>
              </w:rPr>
            </w:pPr>
            <w:r>
              <w:rPr>
                <w:rFonts w:hint="eastAsia"/>
                <w:lang w:eastAsia="zh-CN"/>
              </w:rPr>
              <w:t>10.11</w:t>
            </w:r>
          </w:p>
        </w:tc>
        <w:tc>
          <w:tcPr>
            <w:tcW w:w="1361" w:type="dxa"/>
            <w:vAlign w:val="center"/>
          </w:tcPr>
          <w:p>
            <w:pPr>
              <w:pStyle w:val="16"/>
              <w:rPr>
                <w:lang w:eastAsia="zh-CN"/>
              </w:rPr>
            </w:pPr>
            <w:r>
              <w:rPr>
                <w:rFonts w:hint="eastAsia"/>
                <w:lang w:eastAsia="zh-CN"/>
              </w:rPr>
              <w:t>10.11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rPr>
                <w:lang w:eastAsia="zh-CN"/>
              </w:rPr>
            </w:pPr>
            <w:r>
              <w:rPr>
                <w:rFonts w:hint="eastAsia"/>
                <w:lang w:eastAsia="zh-CN"/>
              </w:rPr>
              <w:t>15.78</w:t>
            </w:r>
          </w:p>
        </w:tc>
        <w:tc>
          <w:tcPr>
            <w:tcW w:w="1361" w:type="dxa"/>
            <w:vAlign w:val="center"/>
          </w:tcPr>
          <w:p>
            <w:pPr>
              <w:pStyle w:val="16"/>
              <w:rPr>
                <w:lang w:eastAsia="zh-CN"/>
              </w:rPr>
            </w:pPr>
            <w:r>
              <w:rPr>
                <w:rFonts w:hint="eastAsia"/>
                <w:lang w:eastAsia="zh-CN"/>
              </w:rPr>
              <w:t>15.78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15</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rPr>
                <w:lang w:eastAsia="zh-CN"/>
              </w:rPr>
            </w:pPr>
            <w:r>
              <w:rPr>
                <w:rFonts w:hint="eastAsia"/>
                <w:lang w:eastAsia="zh-CN"/>
              </w:rPr>
              <w:t>15.78</w:t>
            </w:r>
          </w:p>
        </w:tc>
        <w:tc>
          <w:tcPr>
            <w:tcW w:w="1361" w:type="dxa"/>
            <w:vAlign w:val="center"/>
          </w:tcPr>
          <w:p>
            <w:pPr>
              <w:pStyle w:val="16"/>
              <w:rPr>
                <w:lang w:eastAsia="zh-CN"/>
              </w:rPr>
            </w:pPr>
            <w:r>
              <w:rPr>
                <w:rFonts w:hint="eastAsia"/>
                <w:lang w:eastAsia="zh-CN"/>
              </w:rPr>
              <w:t>15.78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16</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rPr>
                <w:lang w:eastAsia="zh-CN"/>
              </w:rPr>
            </w:pPr>
            <w:r>
              <w:rPr>
                <w:rFonts w:hint="eastAsia"/>
                <w:lang w:eastAsia="zh-CN"/>
              </w:rPr>
              <w:t>15.78</w:t>
            </w:r>
          </w:p>
        </w:tc>
        <w:tc>
          <w:tcPr>
            <w:tcW w:w="1361" w:type="dxa"/>
            <w:vAlign w:val="center"/>
          </w:tcPr>
          <w:p>
            <w:pPr>
              <w:pStyle w:val="16"/>
              <w:rPr>
                <w:lang w:eastAsia="zh-CN"/>
              </w:rPr>
            </w:pPr>
            <w:r>
              <w:rPr>
                <w:rFonts w:hint="eastAsia"/>
                <w:lang w:eastAsia="zh-CN"/>
              </w:rPr>
              <w:t>15.78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jc w:val="center"/>
        <w:outlineLvl w:val="1"/>
      </w:pPr>
      <w:bookmarkStart w:id="1"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1"/>
    </w:p>
    <w:tbl>
      <w:tblPr>
        <w:tblStyle w:val="8"/>
        <w:tblW w:w="152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733"/>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85"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3"/>
            </w:pPr>
            <w:r>
              <w:rPr>
                <w:rFonts w:hint="eastAsia"/>
                <w:lang w:eastAsia="zh-CN"/>
              </w:rPr>
              <w:t xml:space="preserve">               </w:t>
            </w: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135"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733"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733"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733" w:type="dxa"/>
            <w:vAlign w:val="center"/>
          </w:tcPr>
          <w:p>
            <w:pPr>
              <w:pStyle w:val="16"/>
              <w:rPr>
                <w:lang w:eastAsia="zh-CN"/>
              </w:rPr>
            </w:pPr>
            <w:r>
              <w:rPr>
                <w:rFonts w:hint="eastAsia"/>
                <w:lang w:eastAsia="zh-CN"/>
              </w:rPr>
              <w:t>425.77</w:t>
            </w:r>
          </w:p>
        </w:tc>
        <w:tc>
          <w:tcPr>
            <w:tcW w:w="3402" w:type="dxa"/>
            <w:vAlign w:val="center"/>
          </w:tcPr>
          <w:p>
            <w:pPr>
              <w:pStyle w:val="17"/>
            </w:pPr>
            <w:r>
              <w:t>一、一般公共服务支出</w:t>
            </w:r>
          </w:p>
        </w:tc>
        <w:tc>
          <w:tcPr>
            <w:tcW w:w="1474" w:type="dxa"/>
            <w:vAlign w:val="center"/>
          </w:tcPr>
          <w:p>
            <w:pPr>
              <w:pStyle w:val="16"/>
              <w:rPr>
                <w:lang w:eastAsia="zh-CN"/>
              </w:rPr>
            </w:pPr>
            <w:r>
              <w:rPr>
                <w:rFonts w:hint="eastAsia"/>
                <w:lang w:eastAsia="zh-CN"/>
              </w:rPr>
              <w:t>375.53</w:t>
            </w:r>
          </w:p>
        </w:tc>
        <w:tc>
          <w:tcPr>
            <w:tcW w:w="1474" w:type="dxa"/>
            <w:vAlign w:val="center"/>
          </w:tcPr>
          <w:p>
            <w:pPr>
              <w:pStyle w:val="16"/>
              <w:rPr>
                <w:lang w:eastAsia="zh-CN"/>
              </w:rPr>
            </w:pPr>
            <w:r>
              <w:rPr>
                <w:rFonts w:hint="eastAsia"/>
                <w:lang w:eastAsia="zh-CN"/>
              </w:rPr>
              <w:t>375.53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733"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733"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lang w:eastAsia="zh-CN"/>
              </w:rPr>
            </w:pPr>
            <w:r>
              <w:rPr>
                <w:rFonts w:hint="eastAsia"/>
                <w:lang w:eastAsia="zh-CN"/>
              </w:rPr>
              <w:t>24.35</w:t>
            </w:r>
          </w:p>
        </w:tc>
        <w:tc>
          <w:tcPr>
            <w:tcW w:w="1474" w:type="dxa"/>
            <w:vAlign w:val="center"/>
          </w:tcPr>
          <w:p>
            <w:pPr>
              <w:pStyle w:val="16"/>
              <w:rPr>
                <w:lang w:eastAsia="zh-CN"/>
              </w:rPr>
            </w:pPr>
            <w:r>
              <w:rPr>
                <w:rFonts w:hint="eastAsia"/>
                <w:lang w:eastAsia="zh-CN"/>
              </w:rPr>
              <w:t>24.35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十、卫生健康支出</w:t>
            </w:r>
          </w:p>
        </w:tc>
        <w:tc>
          <w:tcPr>
            <w:tcW w:w="1474" w:type="dxa"/>
            <w:vAlign w:val="center"/>
          </w:tcPr>
          <w:p>
            <w:pPr>
              <w:pStyle w:val="16"/>
              <w:rPr>
                <w:lang w:eastAsia="zh-CN"/>
              </w:rPr>
            </w:pPr>
            <w:r>
              <w:rPr>
                <w:rFonts w:hint="eastAsia"/>
                <w:lang w:eastAsia="zh-CN"/>
              </w:rPr>
              <w:t>10.11</w:t>
            </w:r>
          </w:p>
        </w:tc>
        <w:tc>
          <w:tcPr>
            <w:tcW w:w="1474" w:type="dxa"/>
            <w:vAlign w:val="center"/>
          </w:tcPr>
          <w:p>
            <w:pPr>
              <w:pStyle w:val="16"/>
              <w:rPr>
                <w:lang w:eastAsia="zh-CN"/>
              </w:rPr>
            </w:pPr>
            <w:r>
              <w:rPr>
                <w:rFonts w:hint="eastAsia"/>
                <w:lang w:eastAsia="zh-CN"/>
              </w:rPr>
              <w:t>10.11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8" w:hRule="atLeast"/>
          <w:jc w:val="center"/>
        </w:trPr>
        <w:tc>
          <w:tcPr>
            <w:tcW w:w="850" w:type="dxa"/>
            <w:vAlign w:val="center"/>
          </w:tcPr>
          <w:p>
            <w:pPr>
              <w:pStyle w:val="18"/>
            </w:pPr>
            <w:r>
              <w:t>17</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850" w:type="dxa"/>
            <w:vAlign w:val="center"/>
          </w:tcPr>
          <w:p>
            <w:pPr>
              <w:pStyle w:val="18"/>
            </w:pPr>
            <w:r>
              <w:t>19</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8" w:hRule="atLeast"/>
          <w:jc w:val="center"/>
        </w:trPr>
        <w:tc>
          <w:tcPr>
            <w:tcW w:w="850" w:type="dxa"/>
            <w:vAlign w:val="center"/>
          </w:tcPr>
          <w:p>
            <w:pPr>
              <w:pStyle w:val="18"/>
            </w:pPr>
            <w:r>
              <w:t>20</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lang w:eastAsia="zh-CN"/>
              </w:rPr>
            </w:pPr>
            <w:r>
              <w:rPr>
                <w:rFonts w:hint="eastAsia"/>
                <w:lang w:eastAsia="zh-CN"/>
              </w:rPr>
              <w:t>15.78</w:t>
            </w:r>
          </w:p>
        </w:tc>
        <w:tc>
          <w:tcPr>
            <w:tcW w:w="1474" w:type="dxa"/>
            <w:vAlign w:val="center"/>
          </w:tcPr>
          <w:p>
            <w:pPr>
              <w:pStyle w:val="16"/>
              <w:rPr>
                <w:lang w:eastAsia="zh-CN"/>
              </w:rPr>
            </w:pPr>
            <w:r>
              <w:rPr>
                <w:rFonts w:hint="eastAsia"/>
                <w:lang w:eastAsia="zh-CN"/>
              </w:rPr>
              <w:t>15.78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50" w:type="dxa"/>
            <w:vAlign w:val="center"/>
          </w:tcPr>
          <w:p>
            <w:pPr>
              <w:pStyle w:val="18"/>
            </w:pPr>
            <w:r>
              <w:t>22</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 w:hRule="atLeast"/>
          <w:jc w:val="center"/>
        </w:trPr>
        <w:tc>
          <w:tcPr>
            <w:tcW w:w="850" w:type="dxa"/>
            <w:vAlign w:val="center"/>
          </w:tcPr>
          <w:p>
            <w:pPr>
              <w:pStyle w:val="18"/>
            </w:pPr>
            <w:r>
              <w:t>23</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850" w:type="dxa"/>
            <w:vAlign w:val="center"/>
          </w:tcPr>
          <w:p>
            <w:pPr>
              <w:pStyle w:val="18"/>
            </w:pPr>
            <w:r>
              <w:t>24</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50" w:type="dxa"/>
            <w:vAlign w:val="center"/>
          </w:tcPr>
          <w:p>
            <w:pPr>
              <w:pStyle w:val="18"/>
            </w:pPr>
            <w:r>
              <w:t>26</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8" w:hRule="atLeast"/>
          <w:jc w:val="center"/>
        </w:trPr>
        <w:tc>
          <w:tcPr>
            <w:tcW w:w="850" w:type="dxa"/>
            <w:vAlign w:val="center"/>
          </w:tcPr>
          <w:p>
            <w:pPr>
              <w:pStyle w:val="18"/>
            </w:pPr>
            <w:r>
              <w:t>30</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733" w:type="dxa"/>
            <w:vAlign w:val="center"/>
          </w:tcPr>
          <w:p>
            <w:pPr>
              <w:pStyle w:val="20"/>
              <w:rPr>
                <w:lang w:eastAsia="zh-CN"/>
              </w:rPr>
            </w:pPr>
            <w:r>
              <w:rPr>
                <w:rFonts w:hint="eastAsia"/>
                <w:lang w:eastAsia="zh-CN"/>
              </w:rPr>
              <w:t>425.77</w:t>
            </w:r>
          </w:p>
        </w:tc>
        <w:tc>
          <w:tcPr>
            <w:tcW w:w="3402" w:type="dxa"/>
            <w:vAlign w:val="center"/>
          </w:tcPr>
          <w:p>
            <w:pPr>
              <w:pStyle w:val="19"/>
            </w:pPr>
            <w:r>
              <w:t>本年支出合计</w:t>
            </w:r>
          </w:p>
        </w:tc>
        <w:tc>
          <w:tcPr>
            <w:tcW w:w="1474" w:type="dxa"/>
            <w:vAlign w:val="center"/>
          </w:tcPr>
          <w:p>
            <w:pPr>
              <w:pStyle w:val="20"/>
              <w:rPr>
                <w:lang w:eastAsia="zh-CN"/>
              </w:rPr>
            </w:pPr>
            <w:r>
              <w:rPr>
                <w:rFonts w:hint="eastAsia"/>
                <w:lang w:eastAsia="zh-CN"/>
              </w:rPr>
              <w:t>425.77</w:t>
            </w:r>
          </w:p>
        </w:tc>
        <w:tc>
          <w:tcPr>
            <w:tcW w:w="1474" w:type="dxa"/>
            <w:vAlign w:val="center"/>
          </w:tcPr>
          <w:p>
            <w:pPr>
              <w:pStyle w:val="20"/>
              <w:rPr>
                <w:lang w:eastAsia="zh-CN"/>
              </w:rPr>
            </w:pPr>
            <w:r>
              <w:rPr>
                <w:rFonts w:hint="eastAsia"/>
                <w:lang w:eastAsia="zh-CN"/>
              </w:rPr>
              <w:t>425.77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733"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733"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733"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733"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733" w:type="dxa"/>
            <w:vAlign w:val="center"/>
          </w:tcPr>
          <w:p>
            <w:pPr>
              <w:pStyle w:val="20"/>
              <w:rPr>
                <w:lang w:eastAsia="zh-CN"/>
              </w:rPr>
            </w:pPr>
            <w:r>
              <w:rPr>
                <w:rFonts w:hint="eastAsia"/>
                <w:lang w:eastAsia="zh-CN"/>
              </w:rPr>
              <w:t>425.77</w:t>
            </w:r>
          </w:p>
        </w:tc>
        <w:tc>
          <w:tcPr>
            <w:tcW w:w="3402" w:type="dxa"/>
            <w:vAlign w:val="center"/>
          </w:tcPr>
          <w:p>
            <w:pPr>
              <w:pStyle w:val="19"/>
            </w:pPr>
            <w:r>
              <w:t>支出总计</w:t>
            </w:r>
          </w:p>
        </w:tc>
        <w:tc>
          <w:tcPr>
            <w:tcW w:w="1474" w:type="dxa"/>
            <w:vAlign w:val="center"/>
          </w:tcPr>
          <w:p>
            <w:pPr>
              <w:pStyle w:val="20"/>
              <w:rPr>
                <w:lang w:eastAsia="zh-CN"/>
              </w:rPr>
            </w:pPr>
            <w:r>
              <w:rPr>
                <w:rFonts w:hint="eastAsia"/>
                <w:lang w:eastAsia="zh-CN"/>
              </w:rPr>
              <w:t>425.77</w:t>
            </w:r>
          </w:p>
        </w:tc>
        <w:tc>
          <w:tcPr>
            <w:tcW w:w="1474" w:type="dxa"/>
            <w:vAlign w:val="center"/>
          </w:tcPr>
          <w:p>
            <w:pPr>
              <w:pStyle w:val="20"/>
              <w:rPr>
                <w:lang w:eastAsia="zh-CN"/>
              </w:rPr>
            </w:pPr>
            <w:r>
              <w:rPr>
                <w:rFonts w:hint="eastAsia"/>
                <w:lang w:eastAsia="zh-CN"/>
              </w:rPr>
              <w:t>425.77</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0" w:bottom="1134" w:left="1020" w:header="720" w:footer="720" w:gutter="0"/>
          <w:cols w:space="720" w:num="1"/>
        </w:sectPr>
      </w:pPr>
    </w:p>
    <w:p>
      <w:pPr>
        <w:jc w:val="center"/>
        <w:outlineLvl w:val="1"/>
      </w:pPr>
      <w:bookmarkStart w:id="2"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2"/>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lang w:eastAsia="zh-CN"/>
              </w:rPr>
            </w:pPr>
            <w:r>
              <w:rPr>
                <w:rFonts w:hint="eastAsia"/>
                <w:lang w:eastAsia="zh-CN"/>
              </w:rPr>
              <w:t>425.77</w:t>
            </w:r>
          </w:p>
        </w:tc>
        <w:tc>
          <w:tcPr>
            <w:tcW w:w="2551" w:type="dxa"/>
            <w:vAlign w:val="center"/>
          </w:tcPr>
          <w:p>
            <w:pPr>
              <w:pStyle w:val="20"/>
              <w:rPr>
                <w:lang w:eastAsia="zh-CN"/>
              </w:rPr>
            </w:pPr>
            <w:r>
              <w:rPr>
                <w:rFonts w:hint="eastAsia"/>
                <w:lang w:eastAsia="zh-CN"/>
              </w:rPr>
              <w:t>317.27</w:t>
            </w:r>
          </w:p>
        </w:tc>
        <w:tc>
          <w:tcPr>
            <w:tcW w:w="2551" w:type="dxa"/>
            <w:vAlign w:val="center"/>
          </w:tcPr>
          <w:p>
            <w:pPr>
              <w:pStyle w:val="20"/>
              <w:rPr>
                <w:lang w:eastAsia="zh-CN"/>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rPr>
                <w:lang w:eastAsia="zh-CN"/>
              </w:rPr>
            </w:pPr>
            <w:r>
              <w:rPr>
                <w:rFonts w:hint="eastAsia"/>
                <w:lang w:eastAsia="zh-CN"/>
              </w:rPr>
              <w:t>375.53</w:t>
            </w:r>
          </w:p>
        </w:tc>
        <w:tc>
          <w:tcPr>
            <w:tcW w:w="2551" w:type="dxa"/>
            <w:vAlign w:val="center"/>
          </w:tcPr>
          <w:p>
            <w:pPr>
              <w:pStyle w:val="16"/>
              <w:rPr>
                <w:lang w:eastAsia="zh-CN"/>
              </w:rPr>
            </w:pPr>
            <w:r>
              <w:rPr>
                <w:rFonts w:hint="eastAsia"/>
                <w:lang w:eastAsia="zh-CN"/>
              </w:rPr>
              <w:t>267.03</w:t>
            </w:r>
          </w:p>
        </w:tc>
        <w:tc>
          <w:tcPr>
            <w:tcW w:w="2551" w:type="dxa"/>
            <w:vAlign w:val="center"/>
          </w:tcPr>
          <w:p>
            <w:pPr>
              <w:pStyle w:val="16"/>
              <w:rPr>
                <w:lang w:eastAsia="zh-CN"/>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rPr>
                <w:lang w:eastAsia="zh-CN"/>
              </w:rPr>
            </w:pPr>
            <w:r>
              <w:t>2010</w:t>
            </w:r>
            <w:r>
              <w:rPr>
                <w:rFonts w:hint="eastAsia"/>
                <w:lang w:eastAsia="zh-CN"/>
              </w:rPr>
              <w:t>2</w:t>
            </w:r>
          </w:p>
        </w:tc>
        <w:tc>
          <w:tcPr>
            <w:tcW w:w="4535" w:type="dxa"/>
            <w:vAlign w:val="center"/>
          </w:tcPr>
          <w:p>
            <w:pPr>
              <w:pStyle w:val="17"/>
            </w:pPr>
            <w:r>
              <w:rPr>
                <w:rFonts w:hint="eastAsia"/>
                <w:lang w:eastAsia="zh-CN"/>
              </w:rPr>
              <w:t>政协</w:t>
            </w:r>
            <w:r>
              <w:t>事务</w:t>
            </w:r>
          </w:p>
        </w:tc>
        <w:tc>
          <w:tcPr>
            <w:tcW w:w="2551" w:type="dxa"/>
            <w:vAlign w:val="center"/>
          </w:tcPr>
          <w:p>
            <w:pPr>
              <w:pStyle w:val="16"/>
              <w:rPr>
                <w:lang w:eastAsia="zh-CN"/>
              </w:rPr>
            </w:pPr>
            <w:r>
              <w:rPr>
                <w:rFonts w:hint="eastAsia"/>
                <w:lang w:eastAsia="zh-CN"/>
              </w:rPr>
              <w:t>375.53</w:t>
            </w:r>
          </w:p>
        </w:tc>
        <w:tc>
          <w:tcPr>
            <w:tcW w:w="2551" w:type="dxa"/>
            <w:vAlign w:val="center"/>
          </w:tcPr>
          <w:p>
            <w:pPr>
              <w:pStyle w:val="16"/>
              <w:rPr>
                <w:lang w:eastAsia="zh-CN"/>
              </w:rPr>
            </w:pPr>
            <w:r>
              <w:rPr>
                <w:rFonts w:hint="eastAsia"/>
                <w:lang w:eastAsia="zh-CN"/>
              </w:rPr>
              <w:t>267.03</w:t>
            </w:r>
          </w:p>
        </w:tc>
        <w:tc>
          <w:tcPr>
            <w:tcW w:w="2551" w:type="dxa"/>
            <w:vAlign w:val="center"/>
          </w:tcPr>
          <w:p>
            <w:pPr>
              <w:pStyle w:val="16"/>
              <w:rPr>
                <w:lang w:eastAsia="zh-CN"/>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rPr>
                <w:lang w:eastAsia="zh-CN"/>
              </w:rPr>
            </w:pPr>
            <w:r>
              <w:t>2010</w:t>
            </w:r>
            <w:r>
              <w:rPr>
                <w:rFonts w:hint="eastAsia"/>
                <w:lang w:eastAsia="zh-CN"/>
              </w:rPr>
              <w:t>201</w:t>
            </w:r>
          </w:p>
        </w:tc>
        <w:tc>
          <w:tcPr>
            <w:tcW w:w="4535" w:type="dxa"/>
            <w:vAlign w:val="center"/>
          </w:tcPr>
          <w:p>
            <w:pPr>
              <w:pStyle w:val="17"/>
            </w:pPr>
            <w:r>
              <w:t>行政运行</w:t>
            </w:r>
          </w:p>
        </w:tc>
        <w:tc>
          <w:tcPr>
            <w:tcW w:w="2551" w:type="dxa"/>
            <w:vAlign w:val="center"/>
          </w:tcPr>
          <w:p>
            <w:pPr>
              <w:pStyle w:val="16"/>
              <w:rPr>
                <w:lang w:eastAsia="zh-CN"/>
              </w:rPr>
            </w:pPr>
            <w:r>
              <w:rPr>
                <w:rFonts w:hint="eastAsia"/>
                <w:lang w:eastAsia="zh-CN"/>
              </w:rPr>
              <w:t>267.03</w:t>
            </w:r>
          </w:p>
        </w:tc>
        <w:tc>
          <w:tcPr>
            <w:tcW w:w="2551" w:type="dxa"/>
            <w:vAlign w:val="center"/>
          </w:tcPr>
          <w:p>
            <w:pPr>
              <w:pStyle w:val="16"/>
              <w:jc w:val="center"/>
              <w:rPr>
                <w:lang w:eastAsia="zh-CN"/>
              </w:rPr>
            </w:pPr>
            <w:r>
              <w:rPr>
                <w:rFonts w:hint="eastAsia"/>
                <w:lang w:eastAsia="zh-CN"/>
              </w:rPr>
              <w:t xml:space="preserve">                267.03   </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2010</w:t>
            </w:r>
            <w:r>
              <w:rPr>
                <w:rFonts w:hint="eastAsia"/>
                <w:lang w:eastAsia="zh-CN"/>
              </w:rPr>
              <w:t>2</w:t>
            </w:r>
            <w:r>
              <w:t>02</w:t>
            </w:r>
          </w:p>
        </w:tc>
        <w:tc>
          <w:tcPr>
            <w:tcW w:w="4535" w:type="dxa"/>
            <w:vAlign w:val="center"/>
          </w:tcPr>
          <w:p>
            <w:pPr>
              <w:pStyle w:val="17"/>
            </w:pPr>
            <w:r>
              <w:t>一般行政管理事务</w:t>
            </w:r>
          </w:p>
        </w:tc>
        <w:tc>
          <w:tcPr>
            <w:tcW w:w="2551" w:type="dxa"/>
            <w:vAlign w:val="center"/>
          </w:tcPr>
          <w:p>
            <w:pPr>
              <w:pStyle w:val="16"/>
              <w:rPr>
                <w:lang w:eastAsia="zh-CN"/>
              </w:rPr>
            </w:pPr>
            <w:r>
              <w:rPr>
                <w:rFonts w:hint="eastAsia"/>
                <w:lang w:eastAsia="zh-CN"/>
              </w:rPr>
              <w:t>54.50</w:t>
            </w:r>
          </w:p>
        </w:tc>
        <w:tc>
          <w:tcPr>
            <w:tcW w:w="2551" w:type="dxa"/>
            <w:vAlign w:val="center"/>
          </w:tcPr>
          <w:p>
            <w:pPr>
              <w:pStyle w:val="16"/>
            </w:pPr>
          </w:p>
        </w:tc>
        <w:tc>
          <w:tcPr>
            <w:tcW w:w="2551" w:type="dxa"/>
            <w:vAlign w:val="center"/>
          </w:tcPr>
          <w:p>
            <w:pPr>
              <w:pStyle w:val="16"/>
              <w:rPr>
                <w:lang w:eastAsia="zh-CN"/>
              </w:rPr>
            </w:pPr>
            <w:r>
              <w:rPr>
                <w:rFonts w:hint="eastAsia"/>
                <w:lang w:eastAsia="zh-CN"/>
              </w:rPr>
              <w:t>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rPr>
                <w:lang w:eastAsia="zh-CN"/>
              </w:rPr>
            </w:pPr>
            <w:r>
              <w:t>2010</w:t>
            </w:r>
            <w:r>
              <w:rPr>
                <w:rFonts w:hint="eastAsia"/>
                <w:lang w:eastAsia="zh-CN"/>
              </w:rPr>
              <w:t>204</w:t>
            </w:r>
          </w:p>
        </w:tc>
        <w:tc>
          <w:tcPr>
            <w:tcW w:w="4535" w:type="dxa"/>
            <w:vAlign w:val="center"/>
          </w:tcPr>
          <w:p>
            <w:pPr>
              <w:pStyle w:val="17"/>
              <w:rPr>
                <w:lang w:eastAsia="zh-CN"/>
              </w:rPr>
            </w:pPr>
            <w:r>
              <w:rPr>
                <w:rFonts w:hint="eastAsia"/>
                <w:lang w:eastAsia="zh-CN"/>
              </w:rPr>
              <w:t>政协会议</w:t>
            </w:r>
          </w:p>
        </w:tc>
        <w:tc>
          <w:tcPr>
            <w:tcW w:w="2551" w:type="dxa"/>
            <w:vAlign w:val="center"/>
          </w:tcPr>
          <w:p>
            <w:pPr>
              <w:pStyle w:val="16"/>
              <w:rPr>
                <w:lang w:eastAsia="zh-CN"/>
              </w:rPr>
            </w:pPr>
            <w:r>
              <w:rPr>
                <w:rFonts w:hint="eastAsia"/>
                <w:lang w:eastAsia="zh-CN"/>
              </w:rPr>
              <w:t>30</w:t>
            </w:r>
          </w:p>
        </w:tc>
        <w:tc>
          <w:tcPr>
            <w:tcW w:w="2551" w:type="dxa"/>
            <w:vAlign w:val="center"/>
          </w:tcPr>
          <w:p>
            <w:pPr>
              <w:pStyle w:val="16"/>
            </w:pPr>
          </w:p>
        </w:tc>
        <w:tc>
          <w:tcPr>
            <w:tcW w:w="2551" w:type="dxa"/>
            <w:vAlign w:val="center"/>
          </w:tcPr>
          <w:p>
            <w:pPr>
              <w:pStyle w:val="16"/>
              <w:rPr>
                <w:lang w:eastAsia="zh-CN"/>
              </w:rPr>
            </w:pPr>
            <w:r>
              <w:rPr>
                <w:rFonts w:hint="eastAsia"/>
                <w:lang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rPr>
                <w:lang w:eastAsia="zh-CN"/>
              </w:rPr>
            </w:pPr>
            <w:r>
              <w:t>2010</w:t>
            </w:r>
            <w:r>
              <w:rPr>
                <w:rFonts w:hint="eastAsia"/>
                <w:lang w:eastAsia="zh-CN"/>
              </w:rPr>
              <w:t>206</w:t>
            </w:r>
          </w:p>
        </w:tc>
        <w:tc>
          <w:tcPr>
            <w:tcW w:w="4535" w:type="dxa"/>
            <w:vAlign w:val="center"/>
          </w:tcPr>
          <w:p>
            <w:pPr>
              <w:pStyle w:val="17"/>
              <w:rPr>
                <w:lang w:eastAsia="zh-CN"/>
              </w:rPr>
            </w:pPr>
            <w:r>
              <w:rPr>
                <w:rFonts w:hint="eastAsia"/>
                <w:lang w:eastAsia="zh-CN"/>
              </w:rPr>
              <w:t>参政议政</w:t>
            </w:r>
          </w:p>
        </w:tc>
        <w:tc>
          <w:tcPr>
            <w:tcW w:w="2551" w:type="dxa"/>
            <w:vAlign w:val="center"/>
          </w:tcPr>
          <w:p>
            <w:pPr>
              <w:pStyle w:val="16"/>
              <w:rPr>
                <w:lang w:eastAsia="zh-CN"/>
              </w:rPr>
            </w:pPr>
            <w:r>
              <w:rPr>
                <w:rFonts w:hint="eastAsia"/>
                <w:lang w:eastAsia="zh-CN"/>
              </w:rPr>
              <w:t>24</w:t>
            </w:r>
          </w:p>
        </w:tc>
        <w:tc>
          <w:tcPr>
            <w:tcW w:w="2551" w:type="dxa"/>
            <w:vAlign w:val="center"/>
          </w:tcPr>
          <w:p>
            <w:pPr>
              <w:pStyle w:val="16"/>
            </w:pPr>
          </w:p>
        </w:tc>
        <w:tc>
          <w:tcPr>
            <w:tcW w:w="2551" w:type="dxa"/>
            <w:vAlign w:val="center"/>
          </w:tcPr>
          <w:p>
            <w:pPr>
              <w:pStyle w:val="16"/>
              <w:rPr>
                <w:lang w:eastAsia="zh-CN"/>
              </w:rPr>
            </w:pPr>
            <w:r>
              <w:rPr>
                <w:rFonts w:hint="eastAsia"/>
                <w:lang w:eastAsia="zh-CN"/>
              </w:rPr>
              <w: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rPr>
                <w:lang w:eastAsia="zh-CN"/>
              </w:rPr>
            </w:pPr>
            <w:r>
              <w:rPr>
                <w:rFonts w:hint="eastAsia"/>
                <w:lang w:eastAsia="zh-CN"/>
              </w:rPr>
              <w:t>24.35</w:t>
            </w:r>
          </w:p>
        </w:tc>
        <w:tc>
          <w:tcPr>
            <w:tcW w:w="2551" w:type="dxa"/>
            <w:vAlign w:val="center"/>
          </w:tcPr>
          <w:p>
            <w:pPr>
              <w:pStyle w:val="16"/>
              <w:rPr>
                <w:lang w:eastAsia="zh-CN"/>
              </w:rPr>
            </w:pPr>
            <w:r>
              <w:rPr>
                <w:rFonts w:hint="eastAsia"/>
                <w:lang w:eastAsia="zh-CN"/>
              </w:rPr>
              <w:t>24.35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rPr>
                <w:lang w:eastAsia="zh-CN"/>
              </w:rPr>
            </w:pPr>
            <w:r>
              <w:rPr>
                <w:rFonts w:hint="eastAsia"/>
                <w:lang w:eastAsia="zh-CN"/>
              </w:rPr>
              <w:t>24.35</w:t>
            </w:r>
          </w:p>
        </w:tc>
        <w:tc>
          <w:tcPr>
            <w:tcW w:w="2551" w:type="dxa"/>
            <w:vAlign w:val="center"/>
          </w:tcPr>
          <w:p>
            <w:pPr>
              <w:pStyle w:val="16"/>
              <w:rPr>
                <w:lang w:eastAsia="zh-CN"/>
              </w:rPr>
            </w:pPr>
            <w:r>
              <w:rPr>
                <w:rFonts w:hint="eastAsia"/>
                <w:lang w:eastAsia="zh-CN"/>
              </w:rPr>
              <w:t>24.35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rPr>
                <w:lang w:eastAsia="zh-CN"/>
              </w:rPr>
            </w:pPr>
            <w:r>
              <w:rPr>
                <w:rFonts w:hint="eastAsia"/>
                <w:lang w:eastAsia="zh-CN"/>
              </w:rPr>
              <w:t>24.35</w:t>
            </w:r>
          </w:p>
        </w:tc>
        <w:tc>
          <w:tcPr>
            <w:tcW w:w="2551" w:type="dxa"/>
            <w:vAlign w:val="center"/>
          </w:tcPr>
          <w:p>
            <w:pPr>
              <w:pStyle w:val="16"/>
              <w:rPr>
                <w:lang w:eastAsia="zh-CN"/>
              </w:rPr>
            </w:pPr>
            <w:r>
              <w:rPr>
                <w:rFonts w:hint="eastAsia"/>
                <w:lang w:eastAsia="zh-CN"/>
              </w:rPr>
              <w:t>24.35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rPr>
                <w:lang w:eastAsia="zh-CN"/>
              </w:rPr>
            </w:pPr>
            <w:r>
              <w:rPr>
                <w:rFonts w:hint="eastAsia"/>
                <w:lang w:eastAsia="zh-CN"/>
              </w:rPr>
              <w:t>10.11</w:t>
            </w:r>
          </w:p>
        </w:tc>
        <w:tc>
          <w:tcPr>
            <w:tcW w:w="2551" w:type="dxa"/>
            <w:vAlign w:val="center"/>
          </w:tcPr>
          <w:p>
            <w:pPr>
              <w:pStyle w:val="16"/>
              <w:rPr>
                <w:lang w:eastAsia="zh-CN"/>
              </w:rPr>
            </w:pPr>
            <w:r>
              <w:rPr>
                <w:rFonts w:hint="eastAsia"/>
                <w:lang w:eastAsia="zh-CN"/>
              </w:rPr>
              <w:t>10.11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rPr>
                <w:lang w:eastAsia="zh-CN"/>
              </w:rPr>
            </w:pPr>
            <w:r>
              <w:rPr>
                <w:rFonts w:hint="eastAsia"/>
                <w:lang w:eastAsia="zh-CN"/>
              </w:rPr>
              <w:t>10.11</w:t>
            </w:r>
          </w:p>
        </w:tc>
        <w:tc>
          <w:tcPr>
            <w:tcW w:w="2551" w:type="dxa"/>
            <w:vAlign w:val="center"/>
          </w:tcPr>
          <w:p>
            <w:pPr>
              <w:pStyle w:val="16"/>
              <w:rPr>
                <w:lang w:eastAsia="zh-CN"/>
              </w:rPr>
            </w:pPr>
            <w:r>
              <w:rPr>
                <w:rFonts w:hint="eastAsia"/>
                <w:lang w:eastAsia="zh-CN"/>
              </w:rPr>
              <w:t>10.11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rPr>
                <w:lang w:eastAsia="zh-CN"/>
              </w:rPr>
            </w:pPr>
            <w:r>
              <w:rPr>
                <w:rFonts w:hint="eastAsia"/>
                <w:lang w:eastAsia="zh-CN"/>
              </w:rPr>
              <w:t>10.11</w:t>
            </w:r>
          </w:p>
        </w:tc>
        <w:tc>
          <w:tcPr>
            <w:tcW w:w="2551" w:type="dxa"/>
            <w:vAlign w:val="center"/>
          </w:tcPr>
          <w:p>
            <w:pPr>
              <w:pStyle w:val="16"/>
              <w:rPr>
                <w:lang w:eastAsia="zh-CN"/>
              </w:rPr>
            </w:pPr>
            <w:r>
              <w:rPr>
                <w:rFonts w:hint="eastAsia"/>
                <w:lang w:eastAsia="zh-CN"/>
              </w:rPr>
              <w:t>10.11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rPr>
                <w:lang w:eastAsia="zh-CN"/>
              </w:rPr>
            </w:pPr>
            <w:r>
              <w:rPr>
                <w:rFonts w:hint="eastAsia"/>
                <w:lang w:eastAsia="zh-CN"/>
              </w:rPr>
              <w:t>15.78</w:t>
            </w:r>
          </w:p>
        </w:tc>
        <w:tc>
          <w:tcPr>
            <w:tcW w:w="2551" w:type="dxa"/>
            <w:vAlign w:val="center"/>
          </w:tcPr>
          <w:p>
            <w:pPr>
              <w:pStyle w:val="16"/>
              <w:rPr>
                <w:lang w:eastAsia="zh-CN"/>
              </w:rPr>
            </w:pPr>
            <w:r>
              <w:rPr>
                <w:rFonts w:hint="eastAsia"/>
                <w:lang w:eastAsia="zh-CN"/>
              </w:rPr>
              <w:t>15.78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rPr>
                <w:lang w:eastAsia="zh-CN"/>
              </w:rPr>
            </w:pPr>
            <w:r>
              <w:rPr>
                <w:rFonts w:hint="eastAsia"/>
                <w:lang w:eastAsia="zh-CN"/>
              </w:rPr>
              <w:t>15.78</w:t>
            </w:r>
          </w:p>
        </w:tc>
        <w:tc>
          <w:tcPr>
            <w:tcW w:w="2551" w:type="dxa"/>
            <w:vAlign w:val="center"/>
          </w:tcPr>
          <w:p>
            <w:pPr>
              <w:pStyle w:val="16"/>
              <w:rPr>
                <w:lang w:eastAsia="zh-CN"/>
              </w:rPr>
            </w:pPr>
            <w:r>
              <w:rPr>
                <w:rFonts w:hint="eastAsia"/>
                <w:lang w:eastAsia="zh-CN"/>
              </w:rPr>
              <w:t>15.78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rPr>
                <w:lang w:eastAsia="zh-CN"/>
              </w:rPr>
            </w:pPr>
            <w:r>
              <w:rPr>
                <w:rFonts w:hint="eastAsia"/>
                <w:lang w:eastAsia="zh-CN"/>
              </w:rPr>
              <w:t>15.78</w:t>
            </w:r>
          </w:p>
        </w:tc>
        <w:tc>
          <w:tcPr>
            <w:tcW w:w="2551" w:type="dxa"/>
            <w:vAlign w:val="center"/>
          </w:tcPr>
          <w:p>
            <w:pPr>
              <w:pStyle w:val="16"/>
              <w:rPr>
                <w:lang w:eastAsia="zh-CN"/>
              </w:rPr>
            </w:pPr>
            <w:r>
              <w:rPr>
                <w:rFonts w:hint="eastAsia"/>
                <w:lang w:eastAsia="zh-CN"/>
              </w:rPr>
              <w:t>15.78</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3"/>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lang w:eastAsia="zh-CN"/>
              </w:rPr>
            </w:pPr>
            <w:r>
              <w:rPr>
                <w:rFonts w:hint="eastAsia"/>
                <w:lang w:eastAsia="zh-CN"/>
              </w:rPr>
              <w:t>317.27</w:t>
            </w:r>
          </w:p>
        </w:tc>
        <w:tc>
          <w:tcPr>
            <w:tcW w:w="2551" w:type="dxa"/>
            <w:vAlign w:val="center"/>
          </w:tcPr>
          <w:p>
            <w:pPr>
              <w:pStyle w:val="20"/>
              <w:rPr>
                <w:lang w:eastAsia="zh-CN"/>
              </w:rPr>
            </w:pPr>
            <w:r>
              <w:rPr>
                <w:rFonts w:hint="eastAsia"/>
                <w:lang w:eastAsia="zh-CN"/>
              </w:rPr>
              <w:t>221.66</w:t>
            </w:r>
          </w:p>
        </w:tc>
        <w:tc>
          <w:tcPr>
            <w:tcW w:w="2552" w:type="dxa"/>
            <w:vAlign w:val="center"/>
          </w:tcPr>
          <w:p>
            <w:pPr>
              <w:pStyle w:val="20"/>
              <w:rPr>
                <w:lang w:eastAsia="zh-CN"/>
              </w:rPr>
            </w:pPr>
            <w:r>
              <w:rPr>
                <w:rFonts w:hint="eastAsia"/>
                <w:lang w:eastAsia="zh-CN"/>
              </w:rPr>
              <w:t>95.61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rPr>
                <w:lang w:eastAsia="zh-CN"/>
              </w:rPr>
            </w:pPr>
            <w:r>
              <w:rPr>
                <w:rFonts w:hint="eastAsia"/>
                <w:lang w:eastAsia="zh-CN"/>
              </w:rPr>
              <w:t>221.66</w:t>
            </w:r>
          </w:p>
        </w:tc>
        <w:tc>
          <w:tcPr>
            <w:tcW w:w="2551" w:type="dxa"/>
            <w:vAlign w:val="center"/>
          </w:tcPr>
          <w:p>
            <w:pPr>
              <w:pStyle w:val="16"/>
            </w:pPr>
            <w:r>
              <w:t>638.54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rPr>
                <w:lang w:eastAsia="zh-CN"/>
              </w:rPr>
            </w:pPr>
            <w:r>
              <w:rPr>
                <w:rFonts w:hint="eastAsia"/>
                <w:lang w:eastAsia="zh-CN"/>
              </w:rPr>
              <w:t>105.20</w:t>
            </w:r>
          </w:p>
        </w:tc>
        <w:tc>
          <w:tcPr>
            <w:tcW w:w="2551" w:type="dxa"/>
            <w:vAlign w:val="center"/>
          </w:tcPr>
          <w:p>
            <w:pPr>
              <w:pStyle w:val="16"/>
            </w:pPr>
            <w:r>
              <w:t>248.97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rPr>
                <w:lang w:eastAsia="zh-CN"/>
              </w:rPr>
            </w:pPr>
            <w:r>
              <w:rPr>
                <w:rFonts w:hint="eastAsia"/>
                <w:lang w:eastAsia="zh-CN"/>
              </w:rPr>
              <w:t>51.92</w:t>
            </w:r>
          </w:p>
        </w:tc>
        <w:tc>
          <w:tcPr>
            <w:tcW w:w="2551" w:type="dxa"/>
            <w:vAlign w:val="center"/>
          </w:tcPr>
          <w:p>
            <w:pPr>
              <w:pStyle w:val="16"/>
            </w:pPr>
            <w:r>
              <w:t>63.41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jc w:val="center"/>
              <w:rPr>
                <w:lang w:eastAsia="zh-CN"/>
              </w:rPr>
            </w:pPr>
            <w:r>
              <w:rPr>
                <w:rFonts w:hint="eastAsia"/>
                <w:lang w:eastAsia="zh-CN"/>
              </w:rPr>
              <w:t xml:space="preserve">                  7.85    </w:t>
            </w:r>
          </w:p>
        </w:tc>
        <w:tc>
          <w:tcPr>
            <w:tcW w:w="2551" w:type="dxa"/>
            <w:vAlign w:val="center"/>
          </w:tcPr>
          <w:p>
            <w:pPr>
              <w:pStyle w:val="16"/>
            </w:pPr>
            <w:r>
              <w:t>136.67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rPr>
                <w:lang w:eastAsia="zh-CN"/>
              </w:rPr>
            </w:pPr>
            <w:r>
              <w:rPr>
                <w:rFonts w:hint="eastAsia"/>
                <w:lang w:eastAsia="zh-CN"/>
              </w:rPr>
              <w:t>5.69</w:t>
            </w:r>
          </w:p>
        </w:tc>
        <w:tc>
          <w:tcPr>
            <w:tcW w:w="2551" w:type="dxa"/>
            <w:vAlign w:val="center"/>
          </w:tcPr>
          <w:p>
            <w:pPr>
              <w:pStyle w:val="16"/>
            </w:pPr>
            <w:r>
              <w:t>63.18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rPr>
                <w:lang w:eastAsia="zh-CN"/>
              </w:rPr>
            </w:pPr>
            <w:r>
              <w:rPr>
                <w:rFonts w:hint="eastAsia"/>
                <w:lang w:eastAsia="zh-CN"/>
              </w:rPr>
              <w:t>24.35</w:t>
            </w:r>
          </w:p>
        </w:tc>
        <w:tc>
          <w:tcPr>
            <w:tcW w:w="2551" w:type="dxa"/>
            <w:vAlign w:val="center"/>
          </w:tcPr>
          <w:p>
            <w:pPr>
              <w:pStyle w:val="16"/>
            </w:pPr>
            <w:r>
              <w:t>56.31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rPr>
                <w:lang w:eastAsia="zh-CN"/>
              </w:rPr>
            </w:pPr>
            <w:r>
              <w:rPr>
                <w:rFonts w:hint="eastAsia"/>
                <w:lang w:eastAsia="zh-CN"/>
              </w:rPr>
              <w:t>10.11</w:t>
            </w:r>
          </w:p>
        </w:tc>
        <w:tc>
          <w:tcPr>
            <w:tcW w:w="2551" w:type="dxa"/>
            <w:vAlign w:val="center"/>
          </w:tcPr>
          <w:p>
            <w:pPr>
              <w:pStyle w:val="16"/>
            </w:pPr>
            <w:r>
              <w:t>22.53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jc w:val="center"/>
              <w:rPr>
                <w:lang w:eastAsia="zh-CN"/>
              </w:rPr>
            </w:pPr>
            <w:r>
              <w:rPr>
                <w:rFonts w:hint="eastAsia"/>
                <w:lang w:eastAsia="zh-CN"/>
              </w:rPr>
              <w:t xml:space="preserve">                  0.76</w:t>
            </w:r>
          </w:p>
        </w:tc>
        <w:tc>
          <w:tcPr>
            <w:tcW w:w="2551" w:type="dxa"/>
            <w:vAlign w:val="center"/>
          </w:tcPr>
          <w:p>
            <w:pPr>
              <w:pStyle w:val="16"/>
            </w:pPr>
            <w:r>
              <w:t>7.88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rPr>
                <w:lang w:eastAsia="zh-CN"/>
              </w:rPr>
            </w:pPr>
            <w:r>
              <w:rPr>
                <w:rFonts w:hint="eastAsia"/>
                <w:lang w:eastAsia="zh-CN"/>
              </w:rPr>
              <w:t>15.78</w:t>
            </w:r>
          </w:p>
        </w:tc>
        <w:tc>
          <w:tcPr>
            <w:tcW w:w="2551" w:type="dxa"/>
            <w:vAlign w:val="center"/>
          </w:tcPr>
          <w:p>
            <w:pPr>
              <w:pStyle w:val="16"/>
            </w:pPr>
            <w:r>
              <w:t>35.20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rPr>
                <w:lang w:eastAsia="zh-CN"/>
              </w:rPr>
            </w:pPr>
            <w:r>
              <w:rPr>
                <w:rFonts w:hint="eastAsia"/>
                <w:lang w:eastAsia="zh-CN"/>
              </w:rPr>
              <w:t>95.61</w:t>
            </w:r>
          </w:p>
        </w:tc>
        <w:tc>
          <w:tcPr>
            <w:tcW w:w="2551" w:type="dxa"/>
            <w:vAlign w:val="center"/>
          </w:tcPr>
          <w:p>
            <w:pPr>
              <w:pStyle w:val="16"/>
            </w:pPr>
          </w:p>
        </w:tc>
        <w:tc>
          <w:tcPr>
            <w:tcW w:w="2552" w:type="dxa"/>
            <w:vAlign w:val="center"/>
          </w:tcPr>
          <w:p>
            <w:pPr>
              <w:pStyle w:val="16"/>
            </w:pPr>
            <w:r>
              <w:t>42.94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rPr>
                <w:lang w:eastAsia="zh-CN"/>
              </w:rPr>
            </w:pPr>
            <w:r>
              <w:rPr>
                <w:rFonts w:hint="eastAsia"/>
                <w:lang w:eastAsia="zh-CN"/>
              </w:rPr>
              <w:t>42.06</w:t>
            </w:r>
          </w:p>
        </w:tc>
        <w:tc>
          <w:tcPr>
            <w:tcW w:w="2551" w:type="dxa"/>
            <w:vAlign w:val="center"/>
          </w:tcPr>
          <w:p>
            <w:pPr>
              <w:pStyle w:val="16"/>
            </w:pPr>
          </w:p>
        </w:tc>
        <w:tc>
          <w:tcPr>
            <w:tcW w:w="2552" w:type="dxa"/>
            <w:vAlign w:val="center"/>
          </w:tcPr>
          <w:p>
            <w:pPr>
              <w:pStyle w:val="16"/>
            </w:pPr>
            <w:r>
              <w:t>11.80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rPr>
                <w:lang w:eastAsia="zh-CN"/>
              </w:rPr>
            </w:pPr>
            <w:r>
              <w:rPr>
                <w:rFonts w:hint="eastAsia"/>
                <w:lang w:eastAsia="zh-CN"/>
              </w:rPr>
              <w:t>0.36</w:t>
            </w:r>
          </w:p>
        </w:tc>
        <w:tc>
          <w:tcPr>
            <w:tcW w:w="2551" w:type="dxa"/>
            <w:vAlign w:val="center"/>
          </w:tcPr>
          <w:p>
            <w:pPr>
              <w:pStyle w:val="16"/>
            </w:pPr>
          </w:p>
        </w:tc>
        <w:tc>
          <w:tcPr>
            <w:tcW w:w="2552" w:type="dxa"/>
            <w:vAlign w:val="center"/>
          </w:tcPr>
          <w:p>
            <w:pPr>
              <w:pStyle w:val="16"/>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rPr>
                <w:lang w:eastAsia="zh-CN"/>
              </w:rPr>
            </w:pPr>
            <w:r>
              <w:rPr>
                <w:rFonts w:hint="eastAsia"/>
                <w:lang w:eastAsia="zh-CN"/>
              </w:rPr>
              <w:t>1.82</w:t>
            </w:r>
          </w:p>
        </w:tc>
        <w:tc>
          <w:tcPr>
            <w:tcW w:w="2551" w:type="dxa"/>
            <w:vAlign w:val="center"/>
          </w:tcPr>
          <w:p>
            <w:pPr>
              <w:pStyle w:val="16"/>
            </w:pPr>
          </w:p>
        </w:tc>
        <w:tc>
          <w:tcPr>
            <w:tcW w:w="2552" w:type="dxa"/>
            <w:vAlign w:val="center"/>
          </w:tcPr>
          <w:p>
            <w:pPr>
              <w:pStyle w:val="16"/>
            </w:pPr>
            <w:r>
              <w:t>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rPr>
                <w:lang w:eastAsia="zh-CN"/>
              </w:rPr>
            </w:pPr>
            <w:r>
              <w:rPr>
                <w:rFonts w:hint="eastAsia"/>
                <w:lang w:eastAsia="zh-CN"/>
              </w:rPr>
              <w:t>3.61</w:t>
            </w:r>
          </w:p>
        </w:tc>
        <w:tc>
          <w:tcPr>
            <w:tcW w:w="2551" w:type="dxa"/>
            <w:vAlign w:val="center"/>
          </w:tcPr>
          <w:p>
            <w:pPr>
              <w:pStyle w:val="16"/>
            </w:pPr>
          </w:p>
        </w:tc>
        <w:tc>
          <w:tcPr>
            <w:tcW w:w="2552" w:type="dxa"/>
            <w:vAlign w:val="center"/>
          </w:tcPr>
          <w:p>
            <w:pPr>
              <w:pStyle w:val="16"/>
            </w:pPr>
            <w:r>
              <w:t>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rPr>
                <w:lang w:eastAsia="zh-CN"/>
              </w:rPr>
            </w:pPr>
            <w:r>
              <w:rPr>
                <w:rFonts w:hint="eastAsia"/>
                <w:lang w:eastAsia="zh-CN"/>
              </w:rPr>
              <w:t>17.75</w:t>
            </w:r>
          </w:p>
        </w:tc>
        <w:tc>
          <w:tcPr>
            <w:tcW w:w="2551" w:type="dxa"/>
            <w:vAlign w:val="center"/>
          </w:tcPr>
          <w:p>
            <w:pPr>
              <w:pStyle w:val="16"/>
            </w:pPr>
          </w:p>
        </w:tc>
        <w:tc>
          <w:tcPr>
            <w:tcW w:w="2552" w:type="dxa"/>
            <w:vAlign w:val="center"/>
          </w:tcPr>
          <w:p>
            <w:pPr>
              <w:pStyle w:val="16"/>
            </w:pPr>
            <w:r>
              <w:t>13.86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rPr>
                <w:lang w:eastAsia="zh-CN"/>
              </w:rPr>
            </w:pPr>
            <w:r>
              <w:rPr>
                <w:rFonts w:hint="eastAsia"/>
                <w:lang w:eastAsia="zh-CN"/>
              </w:rPr>
              <w:t>0.36</w:t>
            </w:r>
          </w:p>
        </w:tc>
        <w:tc>
          <w:tcPr>
            <w:tcW w:w="2551" w:type="dxa"/>
            <w:vAlign w:val="center"/>
          </w:tcPr>
          <w:p>
            <w:pPr>
              <w:pStyle w:val="16"/>
            </w:pPr>
          </w:p>
        </w:tc>
        <w:tc>
          <w:tcPr>
            <w:tcW w:w="2552" w:type="dxa"/>
            <w:vAlign w:val="center"/>
          </w:tcPr>
          <w:p>
            <w:pPr>
              <w:pStyle w:val="16"/>
            </w:pPr>
            <w:r>
              <w:t>3.09</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4"/>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5"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5"/>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lang w:eastAsia="zh-CN"/>
        </w:rPr>
      </w:pPr>
      <w:bookmarkStart w:id="6" w:name="_Toc_2_2_0000000009"/>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6"/>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rFonts w:hint="default"/>
                <w:b w:val="0"/>
                <w:lang w:val="en-US" w:eastAsia="zh-CN"/>
              </w:rPr>
            </w:pPr>
            <w:r>
              <w:rPr>
                <w:rFonts w:hint="eastAsia"/>
                <w:b w:val="0"/>
                <w:lang w:val="en-US" w:eastAsia="zh-CN"/>
              </w:rPr>
              <w:t>71.40</w:t>
            </w:r>
          </w:p>
        </w:tc>
        <w:tc>
          <w:tcPr>
            <w:tcW w:w="2381" w:type="dxa"/>
            <w:vAlign w:val="center"/>
          </w:tcPr>
          <w:p>
            <w:pPr>
              <w:pStyle w:val="20"/>
              <w:rPr>
                <w:rFonts w:hint="default"/>
                <w:b w:val="0"/>
                <w:lang w:val="en-US" w:eastAsia="zh-CN"/>
              </w:rPr>
            </w:pPr>
            <w:r>
              <w:rPr>
                <w:rFonts w:hint="eastAsia"/>
                <w:b w:val="0"/>
                <w:lang w:val="en-US" w:eastAsia="zh-CN"/>
              </w:rPr>
              <w:t>71.40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b w:val="0"/>
                <w:lang w:val="en-US" w:eastAsia="zh-CN"/>
              </w:rPr>
              <w:t>71.40</w:t>
            </w:r>
          </w:p>
        </w:tc>
        <w:tc>
          <w:tcPr>
            <w:tcW w:w="2381"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b w:val="0"/>
                <w:lang w:val="en-US" w:eastAsia="zh-CN"/>
              </w:rPr>
              <w:t>71.40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jc w:val="both"/>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center"/>
          </w:tcPr>
          <w:p>
            <w:pPr>
              <w:pStyle w:val="16"/>
            </w:pPr>
            <w:r>
              <w:rPr>
                <w:rFonts w:hint="eastAsia"/>
                <w:lang w:eastAsia="zh-CN"/>
              </w:rPr>
              <w:t>7.50</w:t>
            </w:r>
          </w:p>
        </w:tc>
        <w:tc>
          <w:tcPr>
            <w:tcW w:w="2381" w:type="dxa"/>
            <w:vAlign w:val="center"/>
          </w:tcPr>
          <w:p>
            <w:pPr>
              <w:pStyle w:val="16"/>
              <w:rPr>
                <w:lang w:eastAsia="zh-CN"/>
              </w:rPr>
            </w:pPr>
            <w:r>
              <w:rPr>
                <w:rFonts w:hint="eastAsia"/>
                <w:lang w:eastAsia="zh-CN"/>
              </w:rPr>
              <w:t>7.50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rPr>
                <w:rFonts w:hint="default"/>
                <w:lang w:val="en-US" w:eastAsia="zh-CN"/>
              </w:rPr>
            </w:pPr>
            <w:r>
              <w:rPr>
                <w:rFonts w:hint="eastAsia"/>
                <w:lang w:eastAsia="zh-CN"/>
              </w:rPr>
              <w:t>5</w:t>
            </w:r>
            <w:r>
              <w:rPr>
                <w:rFonts w:hint="eastAsia"/>
                <w:lang w:val="en-US" w:eastAsia="zh-CN"/>
              </w:rPr>
              <w:t>.00</w:t>
            </w:r>
          </w:p>
        </w:tc>
        <w:tc>
          <w:tcPr>
            <w:tcW w:w="2381" w:type="dxa"/>
            <w:vAlign w:val="center"/>
          </w:tcPr>
          <w:p>
            <w:pPr>
              <w:pStyle w:val="16"/>
              <w:rPr>
                <w:rFonts w:hint="default"/>
                <w:lang w:val="en-US" w:eastAsia="zh-CN"/>
              </w:rPr>
            </w:pPr>
            <w:r>
              <w:rPr>
                <w:rFonts w:hint="eastAsia"/>
                <w:lang w:eastAsia="zh-CN"/>
              </w:rPr>
              <w:t>5</w:t>
            </w:r>
            <w:r>
              <w:rPr>
                <w:rFonts w:hint="eastAsia"/>
                <w:lang w:val="en-US" w:eastAsia="zh-CN"/>
              </w:rPr>
              <w:t>.00</w:t>
            </w:r>
          </w:p>
        </w:tc>
        <w:tc>
          <w:tcPr>
            <w:tcW w:w="2381" w:type="dxa"/>
            <w:vAlign w:val="center"/>
          </w:tcPr>
          <w:p>
            <w:pPr>
              <w:pStyle w:val="16"/>
            </w:pPr>
          </w:p>
        </w:tc>
        <w:tc>
          <w:tcPr>
            <w:tcW w:w="2381" w:type="dxa"/>
            <w:vAlign w:val="center"/>
          </w:tcPr>
          <w:p>
            <w:pPr>
              <w:pStyle w:val="16"/>
            </w:pPr>
          </w:p>
        </w:tc>
      </w:tr>
    </w:tbl>
    <w:p>
      <w:pPr>
        <w:jc w:val="center"/>
        <w:outlineLvl w:val="0"/>
        <w:rPr>
          <w:rFonts w:ascii="方正书宋_GBK" w:hAnsi="方正书宋_GBK" w:eastAsia="方正书宋_GBK" w:cs="方正书宋_GBK"/>
          <w:color w:val="FFFFFF"/>
          <w:sz w:val="21"/>
        </w:rPr>
      </w:pPr>
    </w:p>
    <w:p>
      <w:pPr>
        <w:jc w:val="center"/>
        <w:outlineLvl w:val="0"/>
        <w:rPr>
          <w:rFonts w:ascii="方正书宋_GBK" w:hAnsi="方正书宋_GBK" w:eastAsia="方正书宋_GBK" w:cs="方正书宋_GBK"/>
          <w:color w:val="FFFFFF"/>
          <w:sz w:val="21"/>
        </w:rPr>
      </w:pPr>
    </w:p>
    <w:p>
      <w:pPr>
        <w:jc w:val="center"/>
        <w:outlineLvl w:val="0"/>
        <w:rPr>
          <w:rFonts w:ascii="方正书宋_GBK" w:hAnsi="方正书宋_GBK" w:eastAsia="方正书宋_GBK" w:cs="方正书宋_GBK"/>
          <w:color w:val="FFFFFF"/>
          <w:sz w:val="21"/>
        </w:rPr>
      </w:pPr>
    </w:p>
    <w:p>
      <w:pPr>
        <w:jc w:val="center"/>
        <w:outlineLvl w:val="0"/>
      </w:pPr>
      <w:r>
        <w:rPr>
          <w:rFonts w:ascii="方正书宋_GBK" w:hAnsi="方正书宋_GBK" w:eastAsia="方正书宋_GBK" w:cs="方正书宋_GBK"/>
          <w:color w:val="FFFFFF"/>
          <w:sz w:val="21"/>
        </w:rPr>
        <w:t>年</w:t>
      </w:r>
      <w:r>
        <w:rPr>
          <w:rFonts w:hint="eastAsia" w:ascii="方正小标宋_GBK" w:hAnsi="方正小标宋_GBK" w:eastAsia="方正小标宋_GBK" w:cs="方正小标宋_GBK"/>
          <w:color w:val="000000"/>
          <w:sz w:val="44"/>
          <w:lang w:eastAsia="zh-CN"/>
        </w:rPr>
        <w:t>涞水县政协</w:t>
      </w:r>
      <w:r>
        <w:rPr>
          <w:rFonts w:ascii="方正小标宋_GBK" w:hAnsi="方正小标宋_GBK" w:eastAsia="方正小标宋_GBK" w:cs="方正小标宋_GBK"/>
          <w:color w:val="000000"/>
          <w:sz w:val="44"/>
        </w:rPr>
        <w:t>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涞水县政协</w:t>
      </w:r>
      <w:r>
        <w:rPr>
          <w:rFonts w:eastAsia="方正仿宋_GBK"/>
          <w:color w:val="000000"/>
          <w:sz w:val="28"/>
        </w:rPr>
        <w:t>2022年部门预算公开如下：</w:t>
      </w:r>
    </w:p>
    <w:p>
      <w:pPr>
        <w:spacing w:before="10" w:after="10" w:line="360" w:lineRule="auto"/>
        <w:ind w:firstLine="640"/>
        <w:outlineLvl w:val="2"/>
      </w:pPr>
      <w:bookmarkStart w:id="7"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7"/>
    </w:p>
    <w:p>
      <w:pPr>
        <w:ind w:firstLine="640"/>
      </w:pPr>
      <w:r>
        <w:rPr>
          <w:rFonts w:hint="eastAsia" w:ascii="方正楷体_GBK" w:hAnsi="方正楷体_GBK" w:cs="方正楷体_GBK" w:eastAsiaTheme="minorEastAsia"/>
          <w:b/>
          <w:color w:val="000000"/>
          <w:sz w:val="32"/>
          <w:lang w:eastAsia="zh-CN"/>
        </w:rPr>
        <w:t>单位</w:t>
      </w:r>
      <w:r>
        <w:rPr>
          <w:rFonts w:ascii="方正楷体_GBK" w:hAnsi="方正楷体_GBK" w:eastAsia="方正楷体_GBK" w:cs="方正楷体_GBK"/>
          <w:b/>
          <w:color w:val="000000"/>
          <w:sz w:val="32"/>
        </w:rPr>
        <w:t>职责：</w:t>
      </w:r>
    </w:p>
    <w:p>
      <w:pPr>
        <w:ind w:firstLine="640"/>
        <w:rPr>
          <w:rFonts w:eastAsia="方正仿宋_GBK"/>
          <w:sz w:val="28"/>
          <w:lang w:val="zh-CN"/>
        </w:rPr>
      </w:pPr>
      <w:r>
        <w:rPr>
          <w:rFonts w:hint="eastAsia" w:eastAsia="方正仿宋_GBK"/>
          <w:sz w:val="28"/>
          <w:lang w:val="zh-CN"/>
        </w:rPr>
        <w:t>根据《中国人民政治协商会议河北省涞水县委员会职能配置、内设机构和人员编制方案》规定，中国人民政治协商会议河北省涞水县委员会的主要职责是：</w:t>
      </w:r>
    </w:p>
    <w:p>
      <w:pPr>
        <w:ind w:firstLine="640"/>
        <w:rPr>
          <w:rFonts w:eastAsia="方正仿宋_GBK"/>
          <w:sz w:val="28"/>
          <w:lang w:val="zh-CN"/>
        </w:rPr>
      </w:pPr>
      <w:r>
        <w:rPr>
          <w:rFonts w:hint="eastAsia" w:eastAsia="方正仿宋_GBK"/>
          <w:sz w:val="28"/>
          <w:lang w:val="zh-CN"/>
        </w:rPr>
        <w:t>1、负责县政协全体会议、常务委员会议、主席会议、主席办公会议、常务委员专题会议的会务工作；负责组织实施全体会议、常务委员会议、主席会议的决议。</w:t>
      </w:r>
    </w:p>
    <w:p>
      <w:pPr>
        <w:ind w:firstLine="640"/>
        <w:rPr>
          <w:rFonts w:eastAsia="方正仿宋_GBK"/>
          <w:sz w:val="28"/>
          <w:lang w:val="zh-CN"/>
        </w:rPr>
      </w:pPr>
      <w:r>
        <w:rPr>
          <w:rFonts w:hint="eastAsia" w:eastAsia="方正仿宋_GBK"/>
          <w:sz w:val="28"/>
          <w:lang w:val="zh-CN"/>
        </w:rPr>
        <w:t>2、协调县政协各专门委员会工作，充分发挥县政协委员的作用，履行好政治协商、民主监督、参政议政的基本职责。</w:t>
      </w:r>
    </w:p>
    <w:p>
      <w:pPr>
        <w:ind w:firstLine="640"/>
        <w:rPr>
          <w:rFonts w:eastAsia="方正仿宋_GBK"/>
          <w:sz w:val="28"/>
          <w:lang w:val="zh-CN"/>
        </w:rPr>
      </w:pPr>
      <w:r>
        <w:rPr>
          <w:rFonts w:hint="eastAsia" w:eastAsia="方正仿宋_GBK"/>
          <w:sz w:val="28"/>
          <w:lang w:val="zh-CN"/>
        </w:rPr>
        <w:t>3、负责县政协委员进行视察、参观、调查、座谈、学习、研讨等日常活动的组织和服务及走访委员工作。</w:t>
      </w:r>
    </w:p>
    <w:p>
      <w:pPr>
        <w:ind w:firstLine="640"/>
        <w:rPr>
          <w:rFonts w:eastAsia="方正仿宋_GBK"/>
          <w:sz w:val="28"/>
          <w:lang w:val="zh-CN"/>
        </w:rPr>
      </w:pPr>
      <w:r>
        <w:rPr>
          <w:rFonts w:hint="eastAsia" w:eastAsia="方正仿宋_GBK"/>
          <w:sz w:val="28"/>
          <w:lang w:val="zh-CN"/>
        </w:rPr>
        <w:t>4、负责政协机关的日常行政事务和后勤保障工作。</w:t>
      </w:r>
    </w:p>
    <w:p>
      <w:pPr>
        <w:ind w:firstLine="640"/>
        <w:rPr>
          <w:rFonts w:eastAsia="方正仿宋_GBK"/>
          <w:sz w:val="28"/>
          <w:lang w:val="zh-CN"/>
        </w:rPr>
      </w:pPr>
      <w:r>
        <w:rPr>
          <w:rFonts w:hint="eastAsia" w:eastAsia="方正仿宋_GBK"/>
          <w:sz w:val="28"/>
          <w:lang w:val="zh-CN"/>
        </w:rPr>
        <w:t>5、负责县政协委员的联络接待、来信来访工作。</w:t>
      </w:r>
    </w:p>
    <w:p>
      <w:pPr>
        <w:ind w:firstLine="640"/>
        <w:rPr>
          <w:rFonts w:eastAsia="方正仿宋_GBK"/>
          <w:sz w:val="28"/>
          <w:lang w:val="zh-CN"/>
        </w:rPr>
      </w:pPr>
      <w:r>
        <w:rPr>
          <w:rFonts w:hint="eastAsia" w:eastAsia="方正仿宋_GBK"/>
          <w:sz w:val="28"/>
          <w:lang w:val="zh-CN"/>
        </w:rPr>
        <w:t>6、负责政协领导交办的其它工作。</w:t>
      </w:r>
    </w:p>
    <w:p>
      <w:pPr>
        <w:ind w:firstLine="640"/>
        <w:rPr>
          <w:rFonts w:eastAsia="方正仿宋_GBK"/>
          <w:sz w:val="28"/>
        </w:rPr>
      </w:pPr>
      <w:r>
        <w:rPr>
          <w:rFonts w:hint="eastAsia" w:eastAsia="方正仿宋_GBK"/>
          <w:sz w:val="28"/>
          <w:lang w:val="zh-CN"/>
        </w:rPr>
        <w:t>7、负责完成县委交办的其它工作等任务。</w:t>
      </w:r>
    </w:p>
    <w:p>
      <w:pPr>
        <w:pStyle w:val="22"/>
      </w:pPr>
      <w:r>
        <w:rPr>
          <w:rFonts w:hint="eastAsia"/>
          <w:lang w:eastAsia="zh-CN"/>
        </w:rPr>
        <w:t>（</w:t>
      </w:r>
      <w:r>
        <w:t>一</w:t>
      </w:r>
      <w:r>
        <w:rPr>
          <w:rFonts w:hint="eastAsia"/>
          <w:lang w:eastAsia="zh-CN"/>
        </w:rPr>
        <w:t>）</w:t>
      </w:r>
      <w:r>
        <w:t>财政收入管理</w:t>
      </w:r>
    </w:p>
    <w:p>
      <w:pPr>
        <w:pStyle w:val="22"/>
      </w:pPr>
      <w:r>
        <w:t>深化税收制度改革，完善地方税体系。完善和规范地方性税收法规，规范税收优惠政策，监督检查税政政策执行情况。制定非税收入管理政策，加强非税收入征管。</w:t>
      </w:r>
    </w:p>
    <w:p>
      <w:pPr>
        <w:pStyle w:val="22"/>
      </w:pPr>
      <w:r>
        <w:rPr>
          <w:rFonts w:hint="eastAsia"/>
          <w:lang w:eastAsia="zh-CN"/>
        </w:rPr>
        <w:t>（二）</w:t>
      </w:r>
      <w:r>
        <w:t>财政资源配置管理</w:t>
      </w:r>
    </w:p>
    <w:p>
      <w:pPr>
        <w:pStyle w:val="22"/>
      </w:pPr>
      <w:r>
        <w:t>通过对财政收支以及相应的财政税收政策，调整和引导现有社会经济资源的流向和流量，以达到资源的优化配置和充分利用，实现最大的经济效益和社会效益的功能。</w:t>
      </w:r>
    </w:p>
    <w:p>
      <w:pPr>
        <w:pStyle w:val="22"/>
        <w:ind w:firstLineChars="200"/>
      </w:pPr>
      <w:r>
        <w:rPr>
          <w:rFonts w:hint="eastAsia"/>
          <w:lang w:eastAsia="zh-CN"/>
        </w:rPr>
        <w:t>（三）</w:t>
      </w:r>
      <w:r>
        <w:t>财政体制管理</w:t>
      </w:r>
    </w:p>
    <w:p>
      <w:pPr>
        <w:pStyle w:val="22"/>
      </w:pPr>
      <w:r>
        <w:t>承担财政体制管理的责任。负责拟订县对乡镇财政管理体制，研究提出县对乡镇财政管理体制指导性意见。</w:t>
      </w:r>
    </w:p>
    <w:p>
      <w:pPr>
        <w:pStyle w:val="22"/>
      </w:pPr>
      <w:r>
        <w:rPr>
          <w:rFonts w:hint="eastAsia"/>
          <w:lang w:eastAsia="zh-CN"/>
        </w:rPr>
        <w:t>（四）</w:t>
      </w:r>
      <w:r>
        <w:t>预算管理</w:t>
      </w:r>
    </w:p>
    <w:p>
      <w:pPr>
        <w:pStyle w:val="22"/>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2"/>
      </w:pPr>
      <w:r>
        <w:rPr>
          <w:rFonts w:hint="eastAsia"/>
          <w:lang w:eastAsia="zh-CN"/>
        </w:rPr>
        <w:t>（五）</w:t>
      </w:r>
      <w:r>
        <w:t>国库管理</w:t>
      </w:r>
    </w:p>
    <w:p>
      <w:pPr>
        <w:pStyle w:val="22"/>
      </w:pPr>
      <w:r>
        <w:t>预算单位用款计划及额度审核下达；财政专户资金审核拨付；全县预算执行分析；组织实施总决算会计，组织部门决算汇编；国库现金管理；管理全县预算单位银行账户。</w:t>
      </w:r>
    </w:p>
    <w:p>
      <w:pPr>
        <w:pStyle w:val="22"/>
      </w:pPr>
      <w:r>
        <w:rPr>
          <w:rFonts w:hint="eastAsia"/>
          <w:lang w:eastAsia="zh-CN"/>
        </w:rPr>
        <w:t>（六）</w:t>
      </w:r>
      <w:r>
        <w:t>财政监督管理</w:t>
      </w:r>
    </w:p>
    <w:p>
      <w:pPr>
        <w:pStyle w:val="22"/>
      </w:pPr>
      <w:r>
        <w:t>负责对财政性资金使用情况进行绩效监督评价，反映财政收支管理中的重大问题。</w:t>
      </w:r>
    </w:p>
    <w:p>
      <w:pPr>
        <w:pStyle w:val="22"/>
      </w:pPr>
      <w:r>
        <w:rPr>
          <w:rFonts w:hint="eastAsia"/>
          <w:lang w:eastAsia="zh-CN"/>
        </w:rPr>
        <w:t>（七）</w:t>
      </w:r>
      <w:r>
        <w:t>财务会计管理</w:t>
      </w:r>
    </w:p>
    <w:p>
      <w:pPr>
        <w:pStyle w:val="22"/>
      </w:pPr>
      <w:r>
        <w:t>会计工作</w:t>
      </w:r>
      <w:r>
        <w:rPr>
          <w:rFonts w:hint="eastAsia"/>
          <w:lang w:val="en-US" w:eastAsia="zh-CN"/>
        </w:rPr>
        <w:t>的管理</w:t>
      </w:r>
      <w:r>
        <w:t>，监督和规范会计行为，组织实施国家统一的会计制度、财务制度；管理会计从业资格；按规定承担会计专业技术资格管理。</w:t>
      </w:r>
    </w:p>
    <w:p>
      <w:pPr>
        <w:pStyle w:val="22"/>
      </w:pPr>
      <w:r>
        <w:rPr>
          <w:rFonts w:hint="eastAsia"/>
          <w:lang w:eastAsia="zh-CN"/>
        </w:rPr>
        <w:t>（八）</w:t>
      </w:r>
      <w:r>
        <w:t>国有资产管理</w:t>
      </w:r>
    </w:p>
    <w:p>
      <w:pPr>
        <w:pStyle w:val="22"/>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2"/>
      </w:pPr>
      <w:r>
        <w:rPr>
          <w:rFonts w:hint="eastAsia"/>
          <w:lang w:eastAsia="zh-CN"/>
        </w:rPr>
        <w:t>（九）</w:t>
      </w:r>
      <w:r>
        <w:t>政府专项工作服务与管理</w:t>
      </w:r>
    </w:p>
    <w:p>
      <w:pPr>
        <w:pStyle w:val="22"/>
      </w:pPr>
      <w:r>
        <w:t>政府采购、农村综合改革、政府债务、综合治税、政府购买服务、规范津补贴等政府专项工作的服务与管理。</w:t>
      </w:r>
    </w:p>
    <w:p>
      <w:pPr>
        <w:pStyle w:val="22"/>
      </w:pPr>
      <w:r>
        <w:rPr>
          <w:rFonts w:hint="eastAsia"/>
          <w:lang w:eastAsia="zh-CN"/>
        </w:rPr>
        <w:t>（十）</w:t>
      </w:r>
      <w:r>
        <w:t>财政政务管理</w:t>
      </w:r>
    </w:p>
    <w:p>
      <w:pPr>
        <w:pStyle w:val="22"/>
      </w:pPr>
      <w:r>
        <w:t>负责财政系统综合业务管理和机关综合事务管理。</w:t>
      </w:r>
    </w:p>
    <w:p>
      <w:pPr>
        <w:pStyle w:val="22"/>
      </w:pPr>
      <w:r>
        <w:rPr>
          <w:rFonts w:hint="eastAsia"/>
          <w:lang w:eastAsia="zh-CN"/>
        </w:rPr>
        <w:t>（十一）</w:t>
      </w:r>
      <w:r>
        <w:t>其他事项</w:t>
      </w:r>
    </w:p>
    <w:p>
      <w:pPr>
        <w:pStyle w:val="22"/>
      </w:pPr>
      <w:r>
        <w:t>上级财政部门和县委、县政府交办的其他事项。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中国人民政治协商会议河北省涞水县委员会</w:t>
            </w:r>
            <w:r>
              <w:t>（本级）</w:t>
            </w:r>
          </w:p>
        </w:tc>
        <w:tc>
          <w:tcPr>
            <w:tcW w:w="1843" w:type="dxa"/>
            <w:vAlign w:val="center"/>
          </w:tcPr>
          <w:p>
            <w:pPr>
              <w:pStyle w:val="18"/>
            </w:pPr>
            <w:r>
              <w:t>行政</w:t>
            </w:r>
          </w:p>
        </w:tc>
        <w:tc>
          <w:tcPr>
            <w:tcW w:w="2126" w:type="dxa"/>
            <w:vAlign w:val="center"/>
          </w:tcPr>
          <w:p>
            <w:pPr>
              <w:pStyle w:val="18"/>
              <w:rPr>
                <w:lang w:eastAsia="zh-CN"/>
              </w:rPr>
            </w:pPr>
            <w:r>
              <w:rPr>
                <w:rFonts w:hint="eastAsia"/>
                <w:lang w:eastAsia="zh-CN"/>
              </w:rPr>
              <w:t>正处级</w:t>
            </w:r>
          </w:p>
        </w:tc>
        <w:tc>
          <w:tcPr>
            <w:tcW w:w="3827" w:type="dxa"/>
            <w:vAlign w:val="center"/>
          </w:tcPr>
          <w:p>
            <w:pPr>
              <w:pStyle w:val="18"/>
            </w:pPr>
            <w:r>
              <w:t>财政拨款</w:t>
            </w:r>
          </w:p>
        </w:tc>
      </w:tr>
    </w:tbl>
    <w:p>
      <w:pPr>
        <w:spacing w:before="10" w:after="10" w:line="360" w:lineRule="auto"/>
        <w:outlineLvl w:val="2"/>
        <w:rPr>
          <w:rFonts w:ascii="黑体" w:hAnsi="黑体" w:eastAsia="黑体" w:cs="黑体"/>
          <w:color w:val="000000"/>
          <w:sz w:val="32"/>
          <w:lang w:eastAsia="zh-CN"/>
        </w:rPr>
      </w:pPr>
      <w:bookmarkStart w:id="8" w:name="_Toc_3_3_0000000011"/>
    </w:p>
    <w:p>
      <w:pPr>
        <w:spacing w:before="10" w:after="10" w:line="360" w:lineRule="auto"/>
        <w:ind w:firstLine="640"/>
        <w:outlineLvl w:val="2"/>
        <w:rPr>
          <w:rFonts w:ascii="黑体" w:hAnsi="黑体" w:eastAsia="黑体" w:cs="黑体"/>
          <w:color w:val="000000"/>
          <w:sz w:val="32"/>
          <w:lang w:eastAsia="zh-CN"/>
        </w:rPr>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8"/>
    </w:p>
    <w:p>
      <w:pPr>
        <w:spacing w:line="500" w:lineRule="exact"/>
        <w:ind w:firstLine="560"/>
        <w:rPr>
          <w:rFonts w:eastAsia="方正仿宋_GBK"/>
          <w:color w:val="000000"/>
          <w:sz w:val="28"/>
        </w:rPr>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预算编制实行综合预算管理，即全部收入和支出都反映在预算中。</w:t>
      </w:r>
    </w:p>
    <w:p>
      <w:pPr>
        <w:spacing w:line="5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1、收入情况</w:t>
      </w:r>
    </w:p>
    <w:p>
      <w:pPr>
        <w:spacing w:line="500" w:lineRule="exact"/>
        <w:ind w:firstLine="560"/>
        <w:rPr>
          <w:rFonts w:hint="eastAsia" w:eastAsia="方正仿宋_GBK"/>
          <w:color w:val="000000"/>
          <w:sz w:val="28"/>
        </w:rPr>
      </w:pPr>
      <w:r>
        <w:rPr>
          <w:rFonts w:hint="eastAsia" w:eastAsia="方正仿宋_GBK"/>
          <w:color w:val="000000"/>
          <w:sz w:val="28"/>
        </w:rPr>
        <w:t>2022年</w:t>
      </w:r>
      <w:r>
        <w:rPr>
          <w:rFonts w:hint="eastAsia" w:eastAsia="方正仿宋_GBK"/>
          <w:color w:val="000000"/>
          <w:sz w:val="28"/>
          <w:lang w:val="en-US" w:eastAsia="zh-CN"/>
        </w:rPr>
        <w:t>单位</w:t>
      </w:r>
      <w:r>
        <w:rPr>
          <w:rFonts w:hint="eastAsia" w:eastAsia="方正仿宋_GBK"/>
          <w:color w:val="000000"/>
          <w:sz w:val="28"/>
        </w:rPr>
        <w:t>收入总额425.77万元，全部为一般公共预算拨款收入。</w:t>
      </w:r>
    </w:p>
    <w:p>
      <w:pPr>
        <w:spacing w:line="500" w:lineRule="exact"/>
        <w:ind w:firstLine="560"/>
        <w:rPr>
          <w:rFonts w:hint="eastAsia" w:eastAsia="方正仿宋_GBK"/>
          <w:color w:val="000000"/>
          <w:sz w:val="28"/>
        </w:rPr>
      </w:pPr>
      <w:r>
        <w:rPr>
          <w:rFonts w:hint="eastAsia" w:eastAsia="方正仿宋_GBK"/>
          <w:color w:val="000000"/>
          <w:sz w:val="28"/>
        </w:rPr>
        <w:t>2、支出情况</w:t>
      </w:r>
    </w:p>
    <w:p>
      <w:pPr>
        <w:spacing w:line="500" w:lineRule="exact"/>
        <w:ind w:firstLine="560"/>
        <w:rPr>
          <w:rFonts w:hint="eastAsia" w:eastAsia="方正仿宋_GBK"/>
          <w:color w:val="000000"/>
          <w:sz w:val="28"/>
        </w:rPr>
      </w:pPr>
      <w:r>
        <w:rPr>
          <w:rFonts w:hint="eastAsia" w:eastAsia="方正仿宋_GBK"/>
          <w:color w:val="000000"/>
          <w:sz w:val="28"/>
        </w:rPr>
        <w:t>一般公共预算拨款支出425.77万元，其中，人员经费221.66万元，按照部门预算核定及年中工资调整安排支出；日常公用经费95.61万元，主要用于四大班子办公费、三公经费和部门办公费支出；项目支出经费108.5万元，主要根据县政协机关2022年工作任务和目标规划，用于政协会议、委员活动、专题调研、委员培训、京津冀协同发展、《涞水政协》刊物、文史资料搜集整理及2022年全体县政协委员的政协杂志订阅等支出。</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rPr>
          <w:rFonts w:eastAsia="方正仿宋_GBK"/>
          <w:color w:val="000000"/>
          <w:sz w:val="28"/>
        </w:rPr>
      </w:pPr>
      <w:r>
        <w:rPr>
          <w:rFonts w:hint="eastAsia" w:eastAsia="方正仿宋_GBK"/>
          <w:color w:val="000000"/>
          <w:sz w:val="28"/>
        </w:rPr>
        <w:t>本年度预算收支安排425.77万元，较上年增加81.79万元，基本支出增加了81.79万元，其中：人员经费支出增加63.41万元，公用支出增加18.38万元。</w:t>
      </w:r>
    </w:p>
    <w:p>
      <w:pPr>
        <w:spacing w:before="10" w:after="10" w:line="360" w:lineRule="auto"/>
        <w:outlineLvl w:val="2"/>
        <w:rPr>
          <w:rFonts w:hint="eastAsia" w:ascii="黑体" w:hAnsi="黑体" w:eastAsia="黑体" w:cs="黑体"/>
          <w:color w:val="000000"/>
          <w:sz w:val="32"/>
        </w:rPr>
      </w:pPr>
      <w:bookmarkStart w:id="9" w:name="_Toc_3_3_0000000012"/>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机关运行经费安排情况</w:t>
      </w:r>
      <w:bookmarkEnd w:id="9"/>
    </w:p>
    <w:p>
      <w:pPr>
        <w:spacing w:line="500" w:lineRule="exact"/>
      </w:pPr>
      <w:r>
        <w:rPr>
          <w:rFonts w:hint="eastAsia" w:eastAsia="方正仿宋_GBK"/>
          <w:color w:val="000000"/>
          <w:sz w:val="28"/>
        </w:rPr>
        <w:t>2022年</w:t>
      </w:r>
      <w:r>
        <w:rPr>
          <w:rFonts w:hint="eastAsia" w:eastAsia="方正仿宋_GBK"/>
          <w:color w:val="000000"/>
          <w:sz w:val="28"/>
          <w:lang w:eastAsia="zh-CN"/>
        </w:rPr>
        <w:t>涞水县政协单位</w:t>
      </w:r>
      <w:r>
        <w:rPr>
          <w:rFonts w:hint="eastAsia" w:eastAsia="方正仿宋_GBK"/>
          <w:color w:val="000000"/>
          <w:sz w:val="28"/>
        </w:rPr>
        <w:t>预算安排机关运行经费支出</w:t>
      </w:r>
      <w:r>
        <w:rPr>
          <w:rFonts w:hint="eastAsia" w:eastAsia="方正仿宋_GBK"/>
          <w:color w:val="000000"/>
          <w:sz w:val="28"/>
          <w:lang w:eastAsia="zh-CN"/>
        </w:rPr>
        <w:t>95.61</w:t>
      </w:r>
      <w:r>
        <w:rPr>
          <w:rFonts w:hint="eastAsia" w:eastAsia="方正仿宋_GBK"/>
          <w:color w:val="000000"/>
          <w:sz w:val="28"/>
        </w:rPr>
        <w:t>万元，其中包括办公费</w:t>
      </w:r>
      <w:r>
        <w:rPr>
          <w:rFonts w:hint="eastAsia" w:eastAsia="方正仿宋_GBK"/>
          <w:color w:val="000000"/>
          <w:sz w:val="28"/>
          <w:lang w:eastAsia="zh-CN"/>
        </w:rPr>
        <w:t>27.06</w:t>
      </w:r>
      <w:r>
        <w:rPr>
          <w:rFonts w:hint="eastAsia" w:eastAsia="方正仿宋_GBK"/>
          <w:color w:val="000000"/>
          <w:sz w:val="28"/>
        </w:rPr>
        <w:t>万元、</w:t>
      </w:r>
      <w:r>
        <w:rPr>
          <w:rFonts w:hint="eastAsia" w:eastAsia="方正仿宋_GBK"/>
          <w:color w:val="000000"/>
          <w:sz w:val="28"/>
          <w:lang w:eastAsia="zh-CN"/>
        </w:rPr>
        <w:t>四大班子领导办公费15万元、差旅费2.3万元、公务用车运行维护费7.5万元、劳务费14.85万元、</w:t>
      </w:r>
      <w:r>
        <w:rPr>
          <w:rFonts w:hint="eastAsia" w:eastAsia="方正仿宋_GBK"/>
          <w:color w:val="000000"/>
          <w:sz w:val="28"/>
        </w:rPr>
        <w:t>邮电费</w:t>
      </w:r>
      <w:r>
        <w:rPr>
          <w:rFonts w:hint="eastAsia" w:eastAsia="方正仿宋_GBK"/>
          <w:color w:val="000000"/>
          <w:sz w:val="28"/>
          <w:lang w:eastAsia="zh-CN"/>
        </w:rPr>
        <w:t>0.36</w:t>
      </w:r>
      <w:r>
        <w:rPr>
          <w:rFonts w:hint="eastAsia" w:eastAsia="方正仿宋_GBK"/>
          <w:color w:val="000000"/>
          <w:sz w:val="28"/>
        </w:rPr>
        <w:t>万元、公务交通补贴</w:t>
      </w:r>
      <w:r>
        <w:rPr>
          <w:rFonts w:hint="eastAsia" w:eastAsia="方正仿宋_GBK"/>
          <w:color w:val="000000"/>
          <w:sz w:val="28"/>
          <w:lang w:eastAsia="zh-CN"/>
        </w:rPr>
        <w:t>17.75</w:t>
      </w:r>
      <w:r>
        <w:rPr>
          <w:rFonts w:hint="eastAsia" w:eastAsia="方正仿宋_GBK"/>
          <w:color w:val="000000"/>
          <w:sz w:val="28"/>
        </w:rPr>
        <w:t>万元、工会经费</w:t>
      </w:r>
      <w:r>
        <w:rPr>
          <w:rFonts w:hint="eastAsia" w:eastAsia="方正仿宋_GBK"/>
          <w:color w:val="000000"/>
          <w:sz w:val="28"/>
          <w:lang w:eastAsia="zh-CN"/>
        </w:rPr>
        <w:t>1.82</w:t>
      </w:r>
      <w:r>
        <w:rPr>
          <w:rFonts w:hint="eastAsia" w:eastAsia="方正仿宋_GBK"/>
          <w:color w:val="000000"/>
          <w:sz w:val="28"/>
        </w:rPr>
        <w:t>万元、在职人员及退休人员福利费</w:t>
      </w:r>
      <w:r>
        <w:rPr>
          <w:rFonts w:hint="eastAsia" w:eastAsia="方正仿宋_GBK"/>
          <w:color w:val="000000"/>
          <w:sz w:val="28"/>
          <w:lang w:eastAsia="zh-CN"/>
        </w:rPr>
        <w:t>3.97</w:t>
      </w:r>
      <w:r>
        <w:rPr>
          <w:rFonts w:hint="eastAsia" w:eastAsia="方正仿宋_GBK"/>
          <w:color w:val="000000"/>
          <w:sz w:val="28"/>
        </w:rPr>
        <w:t>万元。</w:t>
      </w:r>
    </w:p>
    <w:p>
      <w:pPr>
        <w:numPr>
          <w:ilvl w:val="0"/>
          <w:numId w:val="2"/>
        </w:numPr>
        <w:spacing w:before="10" w:after="10" w:line="360" w:lineRule="auto"/>
        <w:ind w:firstLine="640"/>
        <w:outlineLvl w:val="2"/>
        <w:rPr>
          <w:rFonts w:ascii="黑体" w:hAnsi="黑体" w:eastAsia="黑体" w:cs="黑体"/>
          <w:color w:val="000000"/>
          <w:sz w:val="32"/>
        </w:rPr>
      </w:pPr>
      <w:bookmarkStart w:id="10" w:name="_Toc_3_3_0000000013"/>
      <w:r>
        <w:rPr>
          <w:rFonts w:ascii="黑体" w:hAnsi="黑体" w:eastAsia="黑体" w:cs="黑体"/>
          <w:color w:val="000000"/>
          <w:sz w:val="32"/>
        </w:rPr>
        <w:t>财政拨款“三公”经费预算情况及增减变化原因</w:t>
      </w:r>
      <w:bookmarkEnd w:id="10"/>
    </w:p>
    <w:p>
      <w:pPr>
        <w:spacing w:line="500" w:lineRule="exact"/>
        <w:ind w:firstLine="560"/>
        <w:rPr>
          <w:rFonts w:eastAsia="方正仿宋_GBK"/>
          <w:color w:val="000000"/>
          <w:sz w:val="28"/>
        </w:rPr>
      </w:pPr>
      <w:r>
        <w:rPr>
          <w:rFonts w:hint="eastAsia" w:eastAsia="方正仿宋_GBK"/>
          <w:color w:val="000000"/>
          <w:sz w:val="28"/>
          <w:lang w:eastAsia="zh-CN"/>
        </w:rPr>
        <w:t xml:space="preserve"> </w:t>
      </w:r>
      <w:r>
        <w:rPr>
          <w:rFonts w:hint="eastAsia" w:eastAsia="方正仿宋_GBK"/>
          <w:color w:val="000000"/>
          <w:sz w:val="28"/>
        </w:rPr>
        <w:t>2022年本部门“三公”经费预算数12.5万元，其中：公务接待费5万元，预计接待15批次，280人次；公务用车运行维护费7.5万元；无公务用车购置费和因公出国（境）费。</w:t>
      </w:r>
    </w:p>
    <w:p>
      <w:pPr>
        <w:spacing w:line="500" w:lineRule="exact"/>
        <w:ind w:firstLine="560"/>
        <w:rPr>
          <w:rFonts w:eastAsia="方正仿宋_GBK"/>
          <w:color w:val="000000"/>
          <w:sz w:val="28"/>
        </w:rPr>
      </w:pPr>
      <w:r>
        <w:rPr>
          <w:rFonts w:hint="eastAsia" w:eastAsia="方正仿宋_GBK"/>
          <w:color w:val="000000"/>
          <w:sz w:val="28"/>
        </w:rPr>
        <w:t>2021年本部门“三公”经费预算数12.5万元，其中：公务接待费5万元；公务用车运行维护费7.5万元；无公务用车购置费和因公出国（境）费。</w:t>
      </w:r>
    </w:p>
    <w:p>
      <w:pPr>
        <w:spacing w:line="500" w:lineRule="exact"/>
        <w:ind w:firstLine="560"/>
        <w:rPr>
          <w:rFonts w:eastAsia="方正仿宋_GBK"/>
          <w:color w:val="000000"/>
          <w:sz w:val="28"/>
        </w:rPr>
      </w:pPr>
      <w:r>
        <w:rPr>
          <w:rFonts w:hint="eastAsia" w:eastAsia="方正仿宋_GBK"/>
          <w:color w:val="000000"/>
          <w:sz w:val="28"/>
        </w:rPr>
        <w:t>公务接待费、公务用车购置经费和因公出国（境）费均与上年持平。无增减变化。</w:t>
      </w:r>
    </w:p>
    <w:p>
      <w:pPr>
        <w:spacing w:line="500" w:lineRule="exact"/>
        <w:ind w:firstLine="560"/>
        <w:rPr>
          <w:rFonts w:eastAsia="方正仿宋_GBK"/>
          <w:color w:val="000000"/>
          <w:sz w:val="28"/>
          <w:lang w:eastAsia="zh-CN"/>
        </w:rPr>
      </w:pPr>
      <w:r>
        <w:rPr>
          <w:rFonts w:hint="eastAsia" w:ascii="黑体" w:hAnsi="黑体" w:eastAsia="黑体" w:cs="黑体"/>
          <w:color w:val="000000"/>
          <w:sz w:val="32"/>
          <w:lang w:eastAsia="zh-CN"/>
        </w:rPr>
        <w:t xml:space="preserve"> </w:t>
      </w:r>
    </w:p>
    <w:tbl>
      <w:tblPr>
        <w:tblStyle w:val="8"/>
        <w:tblW w:w="9855" w:type="dxa"/>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19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91"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36"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66"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66"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51"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0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12.5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12.5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ind w:firstLine="0"/>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委员杂志订阅经</w:t>
      </w:r>
      <w:r>
        <w:rPr>
          <w:rFonts w:ascii="方正仿宋_GBK" w:hAnsi="方正仿宋_GBK" w:eastAsia="方正仿宋_GBK" w:cs="方正仿宋_GBK"/>
          <w:b/>
          <w:color w:val="000000"/>
          <w:sz w:val="28"/>
        </w:rPr>
        <w:t>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1.提高委员的政协意识，找准履职目标方向。</w:t>
            </w:r>
          </w:p>
          <w:p>
            <w:pPr>
              <w:pStyle w:val="17"/>
            </w:pPr>
            <w:r>
              <w:rPr>
                <w:rFonts w:hint="eastAsia"/>
              </w:rPr>
              <w:t>2.提升委员知情明政的视野，发挥委员主体作用。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rPr>
                <w:rFonts w:hint="eastAsia"/>
              </w:rPr>
              <w:t>订阅量</w:t>
            </w:r>
          </w:p>
        </w:tc>
        <w:tc>
          <w:tcPr>
            <w:tcW w:w="2835" w:type="dxa"/>
            <w:vAlign w:val="center"/>
          </w:tcPr>
          <w:p>
            <w:pPr>
              <w:pStyle w:val="17"/>
            </w:pPr>
            <w:r>
              <w:rPr>
                <w:rFonts w:hint="eastAsia"/>
              </w:rPr>
              <w:t>订阅份数</w:t>
            </w:r>
          </w:p>
        </w:tc>
        <w:tc>
          <w:tcPr>
            <w:tcW w:w="2551" w:type="dxa"/>
            <w:vAlign w:val="center"/>
          </w:tcPr>
          <w:p>
            <w:pPr>
              <w:pStyle w:val="17"/>
            </w:pPr>
            <w:r>
              <w:rPr>
                <w:rFonts w:hint="eastAsia"/>
              </w:rPr>
              <w:t>≥200本</w:t>
            </w:r>
          </w:p>
        </w:tc>
        <w:tc>
          <w:tcPr>
            <w:tcW w:w="2268" w:type="dxa"/>
            <w:vAlign w:val="center"/>
          </w:tcPr>
          <w:p>
            <w:pPr>
              <w:pStyle w:val="17"/>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rPr>
                <w:rFonts w:hint="eastAsia"/>
              </w:rPr>
              <w:t>委员阅读率</w:t>
            </w:r>
          </w:p>
        </w:tc>
        <w:tc>
          <w:tcPr>
            <w:tcW w:w="2835" w:type="dxa"/>
            <w:vAlign w:val="center"/>
          </w:tcPr>
          <w:p>
            <w:pPr>
              <w:pStyle w:val="17"/>
            </w:pPr>
            <w:r>
              <w:rPr>
                <w:rFonts w:hint="eastAsia"/>
              </w:rPr>
              <w:t>委员阅读人数占总人数的比例</w:t>
            </w:r>
          </w:p>
        </w:tc>
        <w:tc>
          <w:tcPr>
            <w:tcW w:w="2551" w:type="dxa"/>
            <w:vAlign w:val="center"/>
          </w:tcPr>
          <w:p>
            <w:pPr>
              <w:pStyle w:val="17"/>
            </w:pPr>
            <w:r>
              <w:rPr>
                <w:rFonts w:hint="eastAsia"/>
              </w:rPr>
              <w:t>≥90百分比</w:t>
            </w:r>
          </w:p>
        </w:tc>
        <w:tc>
          <w:tcPr>
            <w:tcW w:w="2268" w:type="dxa"/>
            <w:vAlign w:val="center"/>
          </w:tcPr>
          <w:p>
            <w:pPr>
              <w:pStyle w:val="17"/>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rPr>
                <w:rFonts w:hint="eastAsia"/>
              </w:rPr>
              <w:t>资金支出情况</w:t>
            </w:r>
          </w:p>
        </w:tc>
        <w:tc>
          <w:tcPr>
            <w:tcW w:w="2835" w:type="dxa"/>
            <w:vAlign w:val="center"/>
          </w:tcPr>
          <w:p>
            <w:pPr>
              <w:pStyle w:val="17"/>
            </w:pPr>
            <w:r>
              <w:rPr>
                <w:rFonts w:hint="eastAsia"/>
              </w:rPr>
              <w:t>资金支出情况</w:t>
            </w:r>
          </w:p>
        </w:tc>
        <w:tc>
          <w:tcPr>
            <w:tcW w:w="2551" w:type="dxa"/>
            <w:vAlign w:val="center"/>
          </w:tcPr>
          <w:p>
            <w:pPr>
              <w:pStyle w:val="17"/>
            </w:pPr>
            <w:r>
              <w:rPr>
                <w:rFonts w:hint="eastAsia"/>
              </w:rPr>
              <w:t>资金及时支出</w:t>
            </w:r>
          </w:p>
        </w:tc>
        <w:tc>
          <w:tcPr>
            <w:tcW w:w="2268" w:type="dxa"/>
            <w:vAlign w:val="center"/>
          </w:tcPr>
          <w:p>
            <w:pPr>
              <w:pStyle w:val="17"/>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rPr>
                <w:rFonts w:hint="eastAsia"/>
              </w:rPr>
              <w:t>工作按时完成率</w:t>
            </w:r>
          </w:p>
        </w:tc>
        <w:tc>
          <w:tcPr>
            <w:tcW w:w="2835" w:type="dxa"/>
            <w:vAlign w:val="center"/>
          </w:tcPr>
          <w:p>
            <w:pPr>
              <w:pStyle w:val="17"/>
            </w:pPr>
            <w:r>
              <w:rPr>
                <w:rFonts w:hint="eastAsia"/>
              </w:rPr>
              <w:t>工作按时完成率</w:t>
            </w:r>
          </w:p>
        </w:tc>
        <w:tc>
          <w:tcPr>
            <w:tcW w:w="2551" w:type="dxa"/>
            <w:vAlign w:val="center"/>
          </w:tcPr>
          <w:p>
            <w:pPr>
              <w:pStyle w:val="17"/>
            </w:pPr>
            <w:r>
              <w:rPr>
                <w:rFonts w:hint="eastAsia"/>
              </w:rPr>
              <w:t>完成订阅任务</w:t>
            </w:r>
          </w:p>
        </w:tc>
        <w:tc>
          <w:tcPr>
            <w:tcW w:w="2268" w:type="dxa"/>
            <w:vAlign w:val="center"/>
          </w:tcPr>
          <w:p>
            <w:pPr>
              <w:pStyle w:val="17"/>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杂志续订率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续订杂志的人数占总人数的比率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type w:val="continuous"/>
          <w:pgSz w:w="16840" w:h="11900" w:orient="landscape"/>
          <w:pgMar w:top="1361" w:right="1020" w:bottom="1134" w:left="1020" w:header="720" w:footer="720" w:gutter="0"/>
          <w:cols w:space="720" w:num="1"/>
        </w:sectPr>
      </w:pPr>
    </w:p>
    <w:p>
      <w:pPr>
        <w:spacing w:line="520" w:lineRule="exact"/>
        <w:ind w:firstLine="560" w:firstLineChars="200"/>
        <w:outlineLvl w:val="3"/>
        <w:rPr>
          <w:rFonts w:ascii="仿宋" w:hAnsi="仿宋" w:eastAsia="仿宋" w:cs="仿宋"/>
          <w:b/>
          <w:sz w:val="32"/>
          <w:szCs w:val="32"/>
        </w:rPr>
      </w:pPr>
      <w:r>
        <w:rPr>
          <w:rFonts w:ascii="方正仿宋_GBK" w:hAnsi="方正仿宋_GBK" w:eastAsia="方正仿宋_GBK" w:cs="方正仿宋_GBK"/>
          <w:b/>
          <w:color w:val="000000"/>
          <w:sz w:val="28"/>
        </w:rPr>
        <w:t>2、</w:t>
      </w:r>
      <w:r>
        <w:rPr>
          <w:rFonts w:hint="eastAsia" w:ascii="仿宋" w:hAnsi="仿宋" w:eastAsia="仿宋" w:cs="仿宋"/>
          <w:b/>
          <w:sz w:val="32"/>
          <w:szCs w:val="32"/>
        </w:rPr>
        <w:t>“</w:t>
      </w:r>
      <w:r>
        <w:rPr>
          <w:rFonts w:hint="eastAsia" w:ascii="方正仿宋_GBK" w:hAnsi="方正仿宋_GBK" w:eastAsia="方正仿宋_GBK" w:cs="方正仿宋_GBK"/>
          <w:b/>
          <w:color w:val="000000"/>
          <w:sz w:val="28"/>
        </w:rPr>
        <w:t>政协委员之家</w:t>
      </w:r>
      <w:r>
        <w:rPr>
          <w:rFonts w:hint="eastAsia" w:ascii="仿宋" w:hAnsi="仿宋" w:eastAsia="仿宋" w:cs="仿宋"/>
          <w:b/>
          <w:sz w:val="32"/>
          <w:szCs w:val="32"/>
        </w:rPr>
        <w:t>”</w:t>
      </w:r>
      <w:r>
        <w:rPr>
          <w:rFonts w:hint="eastAsia" w:ascii="方正仿宋_GBK" w:hAnsi="方正仿宋_GBK" w:eastAsia="方正仿宋_GBK" w:cs="方正仿宋_GBK"/>
          <w:b/>
          <w:color w:val="000000"/>
          <w:sz w:val="28"/>
        </w:rPr>
        <w:t>维护管理经费绩效目标表</w:t>
      </w:r>
      <w:r>
        <w:rPr>
          <w:rFonts w:hint="eastAsia" w:eastAsia="Times New Roman"/>
        </w:rPr>
        <w:fldChar w:fldCharType="begin"/>
      </w:r>
      <w:r>
        <w:rPr>
          <w:rFonts w:hint="eastAsia" w:ascii="仿宋" w:hAnsi="仿宋" w:eastAsia="仿宋" w:cs="仿宋"/>
          <w:b/>
          <w:sz w:val="32"/>
          <w:szCs w:val="32"/>
        </w:rPr>
        <w:instrText xml:space="preserve"> TC 2、\“政协委员之家\”维护管理经费绩效目标表 \f C \l 1 </w:instrText>
      </w:r>
      <w:r>
        <w:rPr>
          <w:rFonts w:hint="eastAsia" w:ascii="仿宋" w:hAnsi="仿宋" w:eastAsia="仿宋" w:cs="仿宋"/>
          <w:b/>
          <w:sz w:val="32"/>
          <w:szCs w:val="32"/>
        </w:rPr>
        <w:fldChar w:fldCharType="end"/>
      </w:r>
    </w:p>
    <w:p>
      <w:pPr>
        <w:ind w:firstLine="560"/>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1.推动政协工作深入开展，提升县级政协工作水平。</w:t>
            </w:r>
          </w:p>
          <w:p>
            <w:pPr>
              <w:pStyle w:val="17"/>
            </w:pPr>
            <w:r>
              <w:rPr>
                <w:rFonts w:hint="eastAsia"/>
              </w:rPr>
              <w:t>2.加强政协党建工作，推进政协党建工作水平提升。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参加活动占活动总量的比例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社会评价率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参与活动中评价人数占活动人数的比例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不超预算数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不超年初预算数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不超年初预算数</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生态效益指标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政府工作效能提高程度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反映通过参政议政提高政府工作效能情况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参政议政工作明显提高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政协委员培训经费</w:t>
      </w:r>
      <w:r>
        <w:rPr>
          <w:rFonts w:ascii="方正仿宋_GBK" w:hAnsi="方正仿宋_GBK" w:eastAsia="方正仿宋_GBK" w:cs="方正仿宋_GBK"/>
          <w:b/>
          <w:color w:val="000000"/>
          <w:sz w:val="28"/>
        </w:rPr>
        <w:t>绩效目标表</w:t>
      </w:r>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1.提升委员履职水平，促进政协工作提升创新。</w:t>
            </w:r>
          </w:p>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2.更好的为县委、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政府建言献策，推动县域政治、经济、社会全面提高发展。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bookmarkStart w:id="13" w:name="_GoBack"/>
            <w:bookmarkEnd w:id="13"/>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委员学习培训率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年度内委员学习培训量占计划量的比例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培训计划按期完成率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按期完成的培训计划占总计划的比例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培训费标准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培训费标准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按标准支出培训费</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委员培训合格率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培训中考核合格的委员数量占总受训委员人数的比例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政协全会经费</w:t>
      </w:r>
      <w:r>
        <w:rPr>
          <w:rFonts w:ascii="方正仿宋_GBK" w:hAnsi="方正仿宋_GBK" w:eastAsia="方正仿宋_GBK" w:cs="方正仿宋_GBK"/>
          <w:b/>
          <w:color w:val="000000"/>
          <w:sz w:val="28"/>
        </w:rPr>
        <w:t>绩效目标表</w:t>
      </w:r>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1.对县委、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政府的重大决策部署进行参政议政。</w:t>
            </w:r>
          </w:p>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2.提出有建设性的意见建议，为县委、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政府决策提供依据。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会议筹备及会务工作的完成率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已完成的会议筹备及会务工作量占计划量的比例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参会率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参会率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资金支付的及时程度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会议费标准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会议费标准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按标准支出会议费</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可持续影响指标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会议研究成果比率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得以应用的会议研究成果</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京津冀协同发展经费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京津冀协同发展活动参与比例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财政拨款保障率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财政拨款保障率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财政及时拨款</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京津冀协同发展工作开展及时性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按标准支出费用</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政府工作效能提高程度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反映通过参政议政提高政府工作效能情况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明显提高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专题调研考察经费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支出完成率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按时有序支付</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按时有序支出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重点课题和专项调研完成率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年度内已完成的重点课题和专项调研数量占计划量的比例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京津冀协同发展工作开展及时性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按标准支出费用</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重点工作视察率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年度内已完成重点工作视察数量占计划量的比例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政协常委（扩大 ）会议经费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会议筹备及会务工作的完成率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已完成的会议筹备及会务工作量占计划量的比例</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参会率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参会率</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资金支付及时性</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资金支付的及时程度</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资金及时支出</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会议费标准</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会议费标准</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按标准支出会议费</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会议研究成果比率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得以应用的会议研究成果</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会议研究成果显著</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会议满意度</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会议满意度</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文史资料搜集整理经费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印刷书籍份数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印刷书籍份数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≥800册</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按时完成书籍出版任务</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监督工作任务完成率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年度监督工作完成情况占监督工作任务的比例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社会评价率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参与活动中评价人数占活动人数的比例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资金支付的及时程度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政协委员参与活动比率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参与活动的委员数占委员总数的比例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京津冀协同发展</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1.广泛凝聚社会正能量，为宣传公平、正义、团结、和谐的氛围提供平台。</w:t>
            </w:r>
          </w:p>
          <w:p>
            <w:pPr>
              <w:spacing w:line="52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rPr>
              <w:t>2.增强委员的主动性，提高委员参政议政的平台和空间。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印刷刊物份数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印刷刊物份数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每期不低于500册</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资金及时支出性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按季度完成工作任务</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≥90委员满意度</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2"/>
      </w:pPr>
      <w:bookmarkStart w:id="11" w:name="_Toc_3_3_0000000015"/>
      <w:r>
        <w:rPr>
          <w:rFonts w:ascii="黑体" w:hAnsi="黑体" w:eastAsia="黑体" w:cs="黑体"/>
          <w:color w:val="000000"/>
          <w:sz w:val="32"/>
        </w:rPr>
        <w:t>六、政府采购预算情况</w:t>
      </w:r>
      <w:bookmarkEnd w:id="11"/>
    </w:p>
    <w:p>
      <w:pPr>
        <w:spacing w:line="500" w:lineRule="exact"/>
        <w:ind w:firstLine="560"/>
      </w:pPr>
      <w:r>
        <w:rPr>
          <w:rFonts w:eastAsia="方正仿宋_GBK"/>
          <w:color w:val="000000"/>
          <w:sz w:val="28"/>
        </w:rPr>
        <w:t>2022年，</w:t>
      </w:r>
      <w:r>
        <w:rPr>
          <w:rFonts w:hint="eastAsia" w:eastAsia="方正仿宋_GBK"/>
          <w:color w:val="000000"/>
          <w:sz w:val="28"/>
          <w:lang w:eastAsia="zh-CN"/>
        </w:rPr>
        <w:t>我单位无</w:t>
      </w:r>
      <w:r>
        <w:rPr>
          <w:rFonts w:eastAsia="方正仿宋_GBK"/>
          <w:color w:val="000000"/>
          <w:sz w:val="28"/>
        </w:rPr>
        <w:t>安排政府采购预算</w:t>
      </w:r>
      <w:r>
        <w:rPr>
          <w:rFonts w:hint="eastAsia" w:eastAsia="方正仿宋_GBK"/>
          <w:color w:val="000000"/>
          <w:sz w:val="28"/>
          <w:lang w:eastAsia="zh-CN"/>
        </w:rPr>
        <w:t>项目</w:t>
      </w:r>
      <w:r>
        <w:rPr>
          <w:rFonts w:hint="eastAsia" w:eastAsia="方正仿宋_GBK"/>
          <w:color w:val="000000"/>
          <w:sz w:val="28"/>
          <w:lang w:val="en-US" w:eastAsia="zh-CN"/>
        </w:rPr>
        <w:t>,空表列示</w:t>
      </w:r>
      <w:r>
        <w:rPr>
          <w:rFonts w:eastAsia="方正仿宋_GBK"/>
          <w:color w:val="000000"/>
          <w:sz w:val="28"/>
        </w:rPr>
        <w:t>。</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47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3"/>
        <w:gridCol w:w="886"/>
        <w:gridCol w:w="1042"/>
        <w:gridCol w:w="1042"/>
        <w:gridCol w:w="651"/>
        <w:gridCol w:w="781"/>
        <w:gridCol w:w="782"/>
        <w:gridCol w:w="885"/>
        <w:gridCol w:w="885"/>
        <w:gridCol w:w="885"/>
        <w:gridCol w:w="885"/>
        <w:gridCol w:w="885"/>
        <w:gridCol w:w="885"/>
        <w:gridCol w:w="885"/>
        <w:gridCol w:w="892"/>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7" w:hRule="atLeast"/>
          <w:tblHeader/>
          <w:jc w:val="center"/>
        </w:trPr>
        <w:tc>
          <w:tcPr>
            <w:tcW w:w="6747" w:type="dxa"/>
            <w:gridSpan w:val="7"/>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131001涞水县中国人民政治协商会议河北省涞水县委员会（本级）</w:t>
            </w:r>
          </w:p>
        </w:tc>
        <w:tc>
          <w:tcPr>
            <w:tcW w:w="7972"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4" w:hRule="atLeast"/>
          <w:tblHeader/>
          <w:jc w:val="center"/>
        </w:trPr>
        <w:tc>
          <w:tcPr>
            <w:tcW w:w="2449" w:type="dxa"/>
            <w:gridSpan w:val="2"/>
            <w:vAlign w:val="center"/>
          </w:tcPr>
          <w:p>
            <w:pPr>
              <w:pStyle w:val="15"/>
            </w:pPr>
            <w:r>
              <w:t>政府采购项目来源</w:t>
            </w:r>
          </w:p>
        </w:tc>
        <w:tc>
          <w:tcPr>
            <w:tcW w:w="1042" w:type="dxa"/>
            <w:vMerge w:val="restart"/>
            <w:vAlign w:val="center"/>
          </w:tcPr>
          <w:p>
            <w:pPr>
              <w:pStyle w:val="15"/>
            </w:pPr>
            <w:r>
              <w:t>采购物品名称</w:t>
            </w:r>
          </w:p>
        </w:tc>
        <w:tc>
          <w:tcPr>
            <w:tcW w:w="1042" w:type="dxa"/>
            <w:vMerge w:val="restart"/>
            <w:vAlign w:val="center"/>
          </w:tcPr>
          <w:p>
            <w:pPr>
              <w:pStyle w:val="15"/>
            </w:pPr>
            <w:r>
              <w:t>政府采购目录序号</w:t>
            </w:r>
          </w:p>
        </w:tc>
        <w:tc>
          <w:tcPr>
            <w:tcW w:w="651" w:type="dxa"/>
            <w:vMerge w:val="restart"/>
            <w:vAlign w:val="center"/>
          </w:tcPr>
          <w:p>
            <w:pPr>
              <w:pStyle w:val="15"/>
            </w:pPr>
            <w:r>
              <w:t>计量  单位</w:t>
            </w:r>
          </w:p>
        </w:tc>
        <w:tc>
          <w:tcPr>
            <w:tcW w:w="781" w:type="dxa"/>
            <w:vMerge w:val="restart"/>
            <w:vAlign w:val="center"/>
          </w:tcPr>
          <w:p>
            <w:pPr>
              <w:pStyle w:val="15"/>
            </w:pPr>
            <w:r>
              <w:t>数量</w:t>
            </w:r>
          </w:p>
        </w:tc>
        <w:tc>
          <w:tcPr>
            <w:tcW w:w="782" w:type="dxa"/>
            <w:vMerge w:val="restart"/>
            <w:vAlign w:val="center"/>
          </w:tcPr>
          <w:p>
            <w:pPr>
              <w:pStyle w:val="15"/>
            </w:pPr>
            <w:r>
              <w:t>单价</w:t>
            </w:r>
          </w:p>
        </w:tc>
        <w:tc>
          <w:tcPr>
            <w:tcW w:w="7087" w:type="dxa"/>
            <w:gridSpan w:val="8"/>
            <w:vAlign w:val="center"/>
          </w:tcPr>
          <w:p>
            <w:pPr>
              <w:pStyle w:val="15"/>
            </w:pPr>
            <w:r>
              <w:t>政府采购金额（当年部门预算安排资金）</w:t>
            </w:r>
          </w:p>
        </w:tc>
        <w:tc>
          <w:tcPr>
            <w:tcW w:w="885"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0" w:hRule="atLeast"/>
          <w:tblHeader/>
          <w:jc w:val="center"/>
        </w:trPr>
        <w:tc>
          <w:tcPr>
            <w:tcW w:w="1563" w:type="dxa"/>
            <w:vAlign w:val="center"/>
          </w:tcPr>
          <w:p>
            <w:pPr>
              <w:pStyle w:val="15"/>
            </w:pPr>
            <w:r>
              <w:t>项目名称</w:t>
            </w:r>
          </w:p>
        </w:tc>
        <w:tc>
          <w:tcPr>
            <w:tcW w:w="886" w:type="dxa"/>
            <w:vAlign w:val="center"/>
          </w:tcPr>
          <w:p>
            <w:pPr>
              <w:pStyle w:val="15"/>
            </w:pPr>
            <w:r>
              <w:t>预算    资金</w:t>
            </w:r>
          </w:p>
        </w:tc>
        <w:tc>
          <w:tcPr>
            <w:tcW w:w="1042" w:type="dxa"/>
            <w:vMerge w:val="continue"/>
          </w:tcPr>
          <w:p/>
        </w:tc>
        <w:tc>
          <w:tcPr>
            <w:tcW w:w="1042" w:type="dxa"/>
            <w:vMerge w:val="continue"/>
          </w:tcPr>
          <w:p/>
        </w:tc>
        <w:tc>
          <w:tcPr>
            <w:tcW w:w="651" w:type="dxa"/>
            <w:vMerge w:val="continue"/>
          </w:tcPr>
          <w:p/>
        </w:tc>
        <w:tc>
          <w:tcPr>
            <w:tcW w:w="781" w:type="dxa"/>
            <w:vMerge w:val="continue"/>
          </w:tcPr>
          <w:p/>
        </w:tc>
        <w:tc>
          <w:tcPr>
            <w:tcW w:w="782" w:type="dxa"/>
            <w:vMerge w:val="continue"/>
          </w:tcPr>
          <w:p/>
        </w:tc>
        <w:tc>
          <w:tcPr>
            <w:tcW w:w="885" w:type="dxa"/>
            <w:vAlign w:val="center"/>
          </w:tcPr>
          <w:p>
            <w:pPr>
              <w:pStyle w:val="15"/>
            </w:pPr>
            <w:r>
              <w:t>合计</w:t>
            </w:r>
          </w:p>
        </w:tc>
        <w:tc>
          <w:tcPr>
            <w:tcW w:w="885" w:type="dxa"/>
            <w:vAlign w:val="center"/>
          </w:tcPr>
          <w:p>
            <w:pPr>
              <w:pStyle w:val="15"/>
            </w:pPr>
            <w:r>
              <w:t>一般公共预算拨款</w:t>
            </w:r>
          </w:p>
        </w:tc>
        <w:tc>
          <w:tcPr>
            <w:tcW w:w="885" w:type="dxa"/>
            <w:vAlign w:val="center"/>
          </w:tcPr>
          <w:p>
            <w:pPr>
              <w:pStyle w:val="15"/>
            </w:pPr>
            <w:r>
              <w:t>基金预算拨款</w:t>
            </w:r>
          </w:p>
        </w:tc>
        <w:tc>
          <w:tcPr>
            <w:tcW w:w="885" w:type="dxa"/>
            <w:vAlign w:val="center"/>
          </w:tcPr>
          <w:p>
            <w:pPr>
              <w:pStyle w:val="15"/>
            </w:pPr>
            <w:r>
              <w:t>国有资本经营预算拨款</w:t>
            </w:r>
          </w:p>
        </w:tc>
        <w:tc>
          <w:tcPr>
            <w:tcW w:w="885" w:type="dxa"/>
            <w:vAlign w:val="center"/>
          </w:tcPr>
          <w:p>
            <w:pPr>
              <w:pStyle w:val="15"/>
            </w:pPr>
            <w:r>
              <w:t>财政专户核拨</w:t>
            </w:r>
          </w:p>
        </w:tc>
        <w:tc>
          <w:tcPr>
            <w:tcW w:w="885" w:type="dxa"/>
            <w:vAlign w:val="center"/>
          </w:tcPr>
          <w:p>
            <w:pPr>
              <w:pStyle w:val="15"/>
            </w:pPr>
            <w:r>
              <w:t>单位    资金</w:t>
            </w:r>
          </w:p>
        </w:tc>
        <w:tc>
          <w:tcPr>
            <w:tcW w:w="885" w:type="dxa"/>
            <w:vAlign w:val="center"/>
          </w:tcPr>
          <w:p>
            <w:pPr>
              <w:pStyle w:val="15"/>
            </w:pPr>
            <w:r>
              <w:t>财政拨    款结转</w:t>
            </w:r>
          </w:p>
        </w:tc>
        <w:tc>
          <w:tcPr>
            <w:tcW w:w="892" w:type="dxa"/>
            <w:vAlign w:val="center"/>
          </w:tcPr>
          <w:p>
            <w:pPr>
              <w:pStyle w:val="15"/>
            </w:pPr>
            <w:r>
              <w:t>非财政    拨款结    转结余</w:t>
            </w:r>
          </w:p>
        </w:tc>
        <w:tc>
          <w:tcPr>
            <w:tcW w:w="88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4" w:hRule="atLeast"/>
          <w:jc w:val="center"/>
        </w:trPr>
        <w:tc>
          <w:tcPr>
            <w:tcW w:w="1563" w:type="dxa"/>
            <w:vAlign w:val="center"/>
          </w:tcPr>
          <w:p>
            <w:pPr>
              <w:pStyle w:val="19"/>
            </w:pPr>
            <w:r>
              <w:t>合  计</w:t>
            </w:r>
          </w:p>
        </w:tc>
        <w:tc>
          <w:tcPr>
            <w:tcW w:w="886" w:type="dxa"/>
            <w:vAlign w:val="center"/>
          </w:tcPr>
          <w:p>
            <w:pPr>
              <w:pStyle w:val="20"/>
            </w:pPr>
          </w:p>
        </w:tc>
        <w:tc>
          <w:tcPr>
            <w:tcW w:w="1042" w:type="dxa"/>
            <w:vAlign w:val="center"/>
          </w:tcPr>
          <w:p>
            <w:pPr>
              <w:pStyle w:val="21"/>
            </w:pPr>
          </w:p>
        </w:tc>
        <w:tc>
          <w:tcPr>
            <w:tcW w:w="1042" w:type="dxa"/>
            <w:vAlign w:val="center"/>
          </w:tcPr>
          <w:p>
            <w:pPr>
              <w:pStyle w:val="21"/>
            </w:pPr>
          </w:p>
        </w:tc>
        <w:tc>
          <w:tcPr>
            <w:tcW w:w="651" w:type="dxa"/>
            <w:vAlign w:val="center"/>
          </w:tcPr>
          <w:p>
            <w:pPr>
              <w:pStyle w:val="19"/>
            </w:pPr>
          </w:p>
        </w:tc>
        <w:tc>
          <w:tcPr>
            <w:tcW w:w="781" w:type="dxa"/>
            <w:vAlign w:val="center"/>
          </w:tcPr>
          <w:p>
            <w:pPr>
              <w:pStyle w:val="20"/>
            </w:pPr>
          </w:p>
        </w:tc>
        <w:tc>
          <w:tcPr>
            <w:tcW w:w="782" w:type="dxa"/>
            <w:vAlign w:val="center"/>
          </w:tcPr>
          <w:p>
            <w:pPr>
              <w:pStyle w:val="20"/>
            </w:pPr>
          </w:p>
        </w:tc>
        <w:tc>
          <w:tcPr>
            <w:tcW w:w="885" w:type="dxa"/>
            <w:vAlign w:val="center"/>
          </w:tcPr>
          <w:p>
            <w:pPr>
              <w:pStyle w:val="20"/>
            </w:pPr>
          </w:p>
        </w:tc>
        <w:tc>
          <w:tcPr>
            <w:tcW w:w="885" w:type="dxa"/>
            <w:vAlign w:val="center"/>
          </w:tcPr>
          <w:p>
            <w:pPr>
              <w:pStyle w:val="20"/>
            </w:pPr>
          </w:p>
        </w:tc>
        <w:tc>
          <w:tcPr>
            <w:tcW w:w="885" w:type="dxa"/>
            <w:vAlign w:val="center"/>
          </w:tcPr>
          <w:p>
            <w:pPr>
              <w:pStyle w:val="20"/>
            </w:pPr>
          </w:p>
        </w:tc>
        <w:tc>
          <w:tcPr>
            <w:tcW w:w="885" w:type="dxa"/>
            <w:vAlign w:val="center"/>
          </w:tcPr>
          <w:p>
            <w:pPr>
              <w:pStyle w:val="20"/>
            </w:pPr>
          </w:p>
        </w:tc>
        <w:tc>
          <w:tcPr>
            <w:tcW w:w="885" w:type="dxa"/>
            <w:vAlign w:val="center"/>
          </w:tcPr>
          <w:p>
            <w:pPr>
              <w:pStyle w:val="20"/>
            </w:pPr>
          </w:p>
        </w:tc>
        <w:tc>
          <w:tcPr>
            <w:tcW w:w="885" w:type="dxa"/>
            <w:vAlign w:val="center"/>
          </w:tcPr>
          <w:p>
            <w:pPr>
              <w:pStyle w:val="20"/>
            </w:pPr>
          </w:p>
        </w:tc>
        <w:tc>
          <w:tcPr>
            <w:tcW w:w="885" w:type="dxa"/>
            <w:vAlign w:val="center"/>
          </w:tcPr>
          <w:p>
            <w:pPr>
              <w:pStyle w:val="20"/>
            </w:pPr>
          </w:p>
        </w:tc>
        <w:tc>
          <w:tcPr>
            <w:tcW w:w="892" w:type="dxa"/>
            <w:vAlign w:val="center"/>
          </w:tcPr>
          <w:p>
            <w:pPr>
              <w:pStyle w:val="20"/>
            </w:pPr>
          </w:p>
        </w:tc>
        <w:tc>
          <w:tcPr>
            <w:tcW w:w="885" w:type="dxa"/>
            <w:vAlign w:val="center"/>
          </w:tcPr>
          <w:p>
            <w:pPr>
              <w:pStyle w:val="20"/>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4" w:hRule="atLeast"/>
          <w:jc w:val="center"/>
        </w:trPr>
        <w:tc>
          <w:tcPr>
            <w:tcW w:w="1563" w:type="dxa"/>
            <w:vAlign w:val="center"/>
          </w:tcPr>
          <w:p>
            <w:pPr>
              <w:pStyle w:val="19"/>
              <w:jc w:val="left"/>
              <w:rPr>
                <w:lang w:eastAsia="zh-CN"/>
              </w:rPr>
            </w:pPr>
          </w:p>
        </w:tc>
        <w:tc>
          <w:tcPr>
            <w:tcW w:w="886" w:type="dxa"/>
            <w:vAlign w:val="center"/>
          </w:tcPr>
          <w:p>
            <w:pPr>
              <w:pStyle w:val="20"/>
            </w:pPr>
          </w:p>
        </w:tc>
        <w:tc>
          <w:tcPr>
            <w:tcW w:w="1042" w:type="dxa"/>
            <w:vAlign w:val="center"/>
          </w:tcPr>
          <w:p>
            <w:pPr>
              <w:pStyle w:val="21"/>
            </w:pPr>
          </w:p>
        </w:tc>
        <w:tc>
          <w:tcPr>
            <w:tcW w:w="1042" w:type="dxa"/>
            <w:vAlign w:val="center"/>
          </w:tcPr>
          <w:p>
            <w:pPr>
              <w:pStyle w:val="21"/>
            </w:pPr>
          </w:p>
        </w:tc>
        <w:tc>
          <w:tcPr>
            <w:tcW w:w="651" w:type="dxa"/>
            <w:vAlign w:val="center"/>
          </w:tcPr>
          <w:p>
            <w:pPr>
              <w:pStyle w:val="19"/>
            </w:pPr>
          </w:p>
        </w:tc>
        <w:tc>
          <w:tcPr>
            <w:tcW w:w="781" w:type="dxa"/>
            <w:vAlign w:val="center"/>
          </w:tcPr>
          <w:p>
            <w:pPr>
              <w:pStyle w:val="20"/>
            </w:pPr>
          </w:p>
        </w:tc>
        <w:tc>
          <w:tcPr>
            <w:tcW w:w="782" w:type="dxa"/>
            <w:vAlign w:val="center"/>
          </w:tcPr>
          <w:p>
            <w:pPr>
              <w:pStyle w:val="20"/>
            </w:pPr>
          </w:p>
        </w:tc>
        <w:tc>
          <w:tcPr>
            <w:tcW w:w="885" w:type="dxa"/>
            <w:vAlign w:val="center"/>
          </w:tcPr>
          <w:p>
            <w:pPr>
              <w:pStyle w:val="20"/>
            </w:pPr>
          </w:p>
        </w:tc>
        <w:tc>
          <w:tcPr>
            <w:tcW w:w="885" w:type="dxa"/>
            <w:vAlign w:val="center"/>
          </w:tcPr>
          <w:p>
            <w:pPr>
              <w:pStyle w:val="20"/>
              <w:rPr>
                <w:lang w:eastAsia="zh-CN"/>
              </w:rPr>
            </w:pPr>
          </w:p>
        </w:tc>
        <w:tc>
          <w:tcPr>
            <w:tcW w:w="885" w:type="dxa"/>
            <w:vAlign w:val="center"/>
          </w:tcPr>
          <w:p>
            <w:pPr>
              <w:pStyle w:val="20"/>
            </w:pPr>
          </w:p>
        </w:tc>
        <w:tc>
          <w:tcPr>
            <w:tcW w:w="885" w:type="dxa"/>
            <w:vAlign w:val="center"/>
          </w:tcPr>
          <w:p>
            <w:pPr>
              <w:pStyle w:val="20"/>
            </w:pPr>
          </w:p>
        </w:tc>
        <w:tc>
          <w:tcPr>
            <w:tcW w:w="885" w:type="dxa"/>
            <w:vAlign w:val="center"/>
          </w:tcPr>
          <w:p>
            <w:pPr>
              <w:pStyle w:val="20"/>
            </w:pPr>
          </w:p>
        </w:tc>
        <w:tc>
          <w:tcPr>
            <w:tcW w:w="885" w:type="dxa"/>
            <w:vAlign w:val="center"/>
          </w:tcPr>
          <w:p>
            <w:pPr>
              <w:pStyle w:val="20"/>
            </w:pPr>
          </w:p>
        </w:tc>
        <w:tc>
          <w:tcPr>
            <w:tcW w:w="885" w:type="dxa"/>
            <w:vAlign w:val="center"/>
          </w:tcPr>
          <w:p>
            <w:pPr>
              <w:pStyle w:val="20"/>
            </w:pPr>
          </w:p>
        </w:tc>
        <w:tc>
          <w:tcPr>
            <w:tcW w:w="892" w:type="dxa"/>
            <w:vAlign w:val="center"/>
          </w:tcPr>
          <w:p>
            <w:pPr>
              <w:pStyle w:val="20"/>
            </w:pPr>
          </w:p>
        </w:tc>
        <w:tc>
          <w:tcPr>
            <w:tcW w:w="885" w:type="dxa"/>
            <w:vAlign w:val="center"/>
          </w:tcPr>
          <w:p>
            <w:pPr>
              <w:pStyle w:val="20"/>
              <w:ind w:right="420"/>
              <w:jc w:val="lef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563" w:type="dxa"/>
            <w:vAlign w:val="center"/>
          </w:tcPr>
          <w:p>
            <w:pPr>
              <w:pStyle w:val="17"/>
              <w:rPr>
                <w:lang w:eastAsia="zh-CN"/>
              </w:rPr>
            </w:pPr>
          </w:p>
          <w:p>
            <w:pPr>
              <w:pStyle w:val="17"/>
            </w:pPr>
          </w:p>
        </w:tc>
        <w:tc>
          <w:tcPr>
            <w:tcW w:w="886" w:type="dxa"/>
            <w:vAlign w:val="center"/>
          </w:tcPr>
          <w:p>
            <w:pPr>
              <w:pStyle w:val="16"/>
              <w:rPr>
                <w:lang w:eastAsia="zh-CN"/>
              </w:rPr>
            </w:pPr>
          </w:p>
        </w:tc>
        <w:tc>
          <w:tcPr>
            <w:tcW w:w="1042" w:type="dxa"/>
            <w:vAlign w:val="center"/>
          </w:tcPr>
          <w:p>
            <w:pPr>
              <w:pStyle w:val="17"/>
              <w:rPr>
                <w:lang w:eastAsia="zh-CN"/>
              </w:rPr>
            </w:pPr>
          </w:p>
        </w:tc>
        <w:tc>
          <w:tcPr>
            <w:tcW w:w="1042" w:type="dxa"/>
            <w:vAlign w:val="center"/>
          </w:tcPr>
          <w:p>
            <w:pPr>
              <w:pStyle w:val="17"/>
              <w:rPr>
                <w:lang w:eastAsia="zh-CN"/>
              </w:rPr>
            </w:pPr>
          </w:p>
        </w:tc>
        <w:tc>
          <w:tcPr>
            <w:tcW w:w="651" w:type="dxa"/>
            <w:vAlign w:val="center"/>
          </w:tcPr>
          <w:p>
            <w:pPr>
              <w:pStyle w:val="18"/>
              <w:jc w:val="left"/>
              <w:rPr>
                <w:lang w:eastAsia="zh-CN"/>
              </w:rPr>
            </w:pPr>
          </w:p>
        </w:tc>
        <w:tc>
          <w:tcPr>
            <w:tcW w:w="781" w:type="dxa"/>
            <w:vAlign w:val="center"/>
          </w:tcPr>
          <w:p>
            <w:pPr>
              <w:pStyle w:val="16"/>
              <w:rPr>
                <w:lang w:eastAsia="zh-CN"/>
              </w:rPr>
            </w:pPr>
          </w:p>
        </w:tc>
        <w:tc>
          <w:tcPr>
            <w:tcW w:w="782" w:type="dxa"/>
            <w:vAlign w:val="center"/>
          </w:tcPr>
          <w:p>
            <w:pPr>
              <w:pStyle w:val="16"/>
              <w:rPr>
                <w:lang w:eastAsia="zh-CN"/>
              </w:rPr>
            </w:pPr>
          </w:p>
        </w:tc>
        <w:tc>
          <w:tcPr>
            <w:tcW w:w="885" w:type="dxa"/>
            <w:vAlign w:val="center"/>
          </w:tcPr>
          <w:p>
            <w:pPr>
              <w:pStyle w:val="16"/>
            </w:pPr>
          </w:p>
        </w:tc>
        <w:tc>
          <w:tcPr>
            <w:tcW w:w="885" w:type="dxa"/>
            <w:vAlign w:val="center"/>
          </w:tcPr>
          <w:p>
            <w:pPr>
              <w:pStyle w:val="16"/>
            </w:pPr>
          </w:p>
        </w:tc>
        <w:tc>
          <w:tcPr>
            <w:tcW w:w="885" w:type="dxa"/>
            <w:vAlign w:val="center"/>
          </w:tcPr>
          <w:p>
            <w:pPr>
              <w:pStyle w:val="16"/>
            </w:pPr>
          </w:p>
        </w:tc>
        <w:tc>
          <w:tcPr>
            <w:tcW w:w="885" w:type="dxa"/>
            <w:vAlign w:val="center"/>
          </w:tcPr>
          <w:p>
            <w:pPr>
              <w:pStyle w:val="16"/>
            </w:pPr>
          </w:p>
        </w:tc>
        <w:tc>
          <w:tcPr>
            <w:tcW w:w="885" w:type="dxa"/>
            <w:vAlign w:val="center"/>
          </w:tcPr>
          <w:p>
            <w:pPr>
              <w:pStyle w:val="16"/>
            </w:pPr>
          </w:p>
        </w:tc>
        <w:tc>
          <w:tcPr>
            <w:tcW w:w="885" w:type="dxa"/>
            <w:vAlign w:val="center"/>
          </w:tcPr>
          <w:p>
            <w:pPr>
              <w:pStyle w:val="16"/>
            </w:pPr>
          </w:p>
        </w:tc>
        <w:tc>
          <w:tcPr>
            <w:tcW w:w="885" w:type="dxa"/>
            <w:vAlign w:val="center"/>
          </w:tcPr>
          <w:p>
            <w:pPr>
              <w:pStyle w:val="16"/>
            </w:pPr>
          </w:p>
        </w:tc>
        <w:tc>
          <w:tcPr>
            <w:tcW w:w="892" w:type="dxa"/>
            <w:vAlign w:val="center"/>
          </w:tcPr>
          <w:p>
            <w:pPr>
              <w:pStyle w:val="16"/>
            </w:pPr>
          </w:p>
        </w:tc>
        <w:tc>
          <w:tcPr>
            <w:tcW w:w="885" w:type="dxa"/>
            <w:vAlign w:val="center"/>
          </w:tcPr>
          <w:p>
            <w:pPr>
              <w:pStyle w:val="16"/>
              <w:ind w:right="420"/>
              <w:jc w:val="left"/>
              <w:rPr>
                <w:lang w:eastAsia="zh-CN"/>
              </w:rPr>
            </w:pPr>
          </w:p>
        </w:tc>
      </w:tr>
    </w:tbl>
    <w:p>
      <w:pPr>
        <w:spacing w:line="500" w:lineRule="exact"/>
        <w:ind w:firstLine="420"/>
        <w:rPr>
          <w:rFonts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我单位无政府采购预算，空表列示。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2"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12"/>
    </w:p>
    <w:p>
      <w:pPr>
        <w:spacing w:line="520" w:lineRule="exact"/>
        <w:ind w:firstLine="560" w:firstLineChars="200"/>
        <w:rPr>
          <w:rFonts w:hint="eastAsia" w:ascii="仿宋" w:hAnsi="仿宋" w:eastAsia="仿宋" w:cs="仿宋"/>
          <w:color w:val="FF0000"/>
          <w:sz w:val="32"/>
          <w:szCs w:val="32"/>
        </w:rPr>
      </w:pPr>
      <w:r>
        <w:rPr>
          <w:rFonts w:hint="eastAsia" w:eastAsia="方正仿宋_GBK"/>
          <w:color w:val="000000"/>
          <w:sz w:val="28"/>
        </w:rPr>
        <w:t>2021年末固定资产总额86.25万元，无办公用房，统一在县委楼办公，车辆3部，共计26.97万元，其他固定资产59.28万元，包括办公家具、计算机、空调、打印机等。202</w:t>
      </w:r>
      <w:r>
        <w:rPr>
          <w:rFonts w:hint="eastAsia" w:eastAsia="方正仿宋_GBK"/>
          <w:color w:val="000000"/>
          <w:sz w:val="28"/>
          <w:lang w:val="en-US" w:eastAsia="zh-CN"/>
        </w:rPr>
        <w:t>2年我单位无购置固定资产情况。</w:t>
      </w:r>
    </w:p>
    <w:p>
      <w:pPr>
        <w:spacing w:line="500" w:lineRule="exact"/>
        <w:ind w:firstLine="560"/>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131001涞水县中国人民政治协商会议河北省涞水县委员会（本级）</w:t>
            </w:r>
          </w:p>
        </w:tc>
        <w:tc>
          <w:tcPr>
            <w:tcW w:w="5669" w:type="dxa"/>
            <w:tcBorders>
              <w:top w:val="single" w:color="FFFFFF" w:sz="6" w:space="0"/>
              <w:left w:val="single" w:color="FFFFFF" w:sz="6" w:space="0"/>
              <w:right w:val="single" w:color="FFFFFF" w:sz="6" w:space="0"/>
            </w:tcBorders>
            <w:vAlign w:val="center"/>
          </w:tcPr>
          <w:p>
            <w:pPr>
              <w:pStyle w:val="12"/>
            </w:pPr>
            <w:r>
              <w:t>截止时间：2021-12-31</w:t>
            </w:r>
          </w:p>
        </w:tc>
      </w:tr>
    </w:tbl>
    <w:p>
      <w:pPr>
        <w:rPr>
          <w:rFonts w:ascii="方正小标宋_GBK" w:hAnsi="方正小标宋_GBK" w:eastAsia="方正小标宋_GBK" w:cs="方正小标宋_GBK"/>
          <w:color w:val="000000"/>
          <w:sz w:val="36"/>
          <w:lang w:eastAsia="zh-CN"/>
        </w:rPr>
      </w:pPr>
    </w:p>
    <w:tbl>
      <w:tblPr>
        <w:tblStyle w:val="8"/>
        <w:tblW w:w="12899" w:type="dxa"/>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637"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rPr>
                <w:rFonts w:hint="eastAsia"/>
              </w:rPr>
            </w:pPr>
            <w:r>
              <w:rPr>
                <w:rFonts w:hint="eastAsia"/>
              </w:rPr>
              <w:t>固定资产总额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Calibri" w:hAnsi="Calibri" w:cs="宋体" w:eastAsiaTheme="minorEastAsia"/>
                <w:kern w:val="2"/>
                <w:sz w:val="21"/>
                <w:szCs w:val="21"/>
                <w:lang w:eastAsia="zh-CN"/>
              </w:rPr>
            </w:pPr>
            <w:r>
              <w:rPr>
                <w:rFonts w:hint="eastAsia" w:ascii="Calibri" w:hAnsi="Calibri" w:cs="宋体" w:eastAsiaTheme="minorEastAsia"/>
                <w:kern w:val="2"/>
                <w:sz w:val="21"/>
                <w:szCs w:val="21"/>
                <w:lang w:eastAsia="zh-CN"/>
              </w:rPr>
              <w:t>86.25</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630" w:firstLineChars="300"/>
              <w:textAlignment w:val="center"/>
              <w:rPr>
                <w:rFonts w:hint="eastAsia" w:ascii="宋体" w:hAnsi="宋体"/>
                <w:color w:val="000000"/>
                <w:sz w:val="21"/>
                <w:szCs w:val="21"/>
                <w:lang w:eastAsia="zh-CN"/>
              </w:rPr>
            </w:pPr>
            <w:r>
              <w:rPr>
                <w:rFonts w:hint="eastAsia" w:ascii="宋体" w:hAnsi="宋体"/>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eastAsia" w:ascii="宋体" w:hAnsi="宋体" w:eastAsiaTheme="minorEastAsia"/>
                <w:color w:val="000000"/>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3</w:t>
            </w: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26.97</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 xml:space="preserve">  3.单价在20万以上的设备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eastAsia" w:ascii="宋体" w:hAnsi="宋体" w:cs="宋体"/>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ascii="宋体" w:hAnsi="宋体" w:cs="宋体"/>
                <w:kern w:val="2"/>
                <w:sz w:val="21"/>
                <w:szCs w:val="21"/>
                <w:lang w:eastAsia="zh-CN"/>
              </w:rPr>
            </w:pPr>
            <w:r>
              <w:rPr>
                <w:rFonts w:hint="eastAsia" w:ascii="宋体" w:hAnsi="宋体" w:cs="宋体"/>
                <w:kern w:val="2"/>
                <w:sz w:val="21"/>
                <w:szCs w:val="21"/>
                <w:lang w:eastAsia="zh-CN"/>
              </w:rPr>
              <w:t>59.28</w:t>
            </w:r>
          </w:p>
        </w:tc>
      </w:tr>
    </w:tbl>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县（区）级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县（区）级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w:t>
      </w:r>
      <w:r>
        <w:rPr>
          <w:rFonts w:hint="eastAsia" w:eastAsia="方正仿宋_GBK"/>
          <w:color w:val="000000"/>
          <w:sz w:val="28"/>
          <w:lang w:eastAsia="zh-CN"/>
        </w:rPr>
        <w:t>的事项。</w:t>
      </w:r>
    </w:p>
    <w:p>
      <w:pPr>
        <w:spacing w:line="20" w:lineRule="exact"/>
        <w:outlineLvl w:val="3"/>
        <w:rPr>
          <w:lang w:eastAsia="zh-CN"/>
        </w:rPr>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tab w:relativeTo="margin" w:alignment="center" w:leader="none"/>
    </w: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30</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30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C05A21"/>
    <w:multiLevelType w:val="singleLevel"/>
    <w:tmpl w:val="D5C05A21"/>
    <w:lvl w:ilvl="0" w:tentative="0">
      <w:start w:val="3"/>
      <w:numFmt w:val="chineseCounting"/>
      <w:suff w:val="nothing"/>
      <w:lvlText w:val="%1、"/>
      <w:lvlJc w:val="left"/>
      <w:rPr>
        <w:rFonts w:hint="eastAsia"/>
      </w:rPr>
    </w:lvl>
  </w:abstractNum>
  <w:abstractNum w:abstractNumId="1">
    <w:nsid w:val="6A7AD056"/>
    <w:multiLevelType w:val="singleLevel"/>
    <w:tmpl w:val="6A7AD05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YzQ2NzQ4ZjAyMDVkMDlkMTcwYTI5MjM5NGNkMmMyMDkifQ=="/>
  </w:docVars>
  <w:rsids>
    <w:rsidRoot w:val="00781D3A"/>
    <w:rsid w:val="00064159"/>
    <w:rsid w:val="00084B21"/>
    <w:rsid w:val="00120163"/>
    <w:rsid w:val="00182D82"/>
    <w:rsid w:val="001B15F6"/>
    <w:rsid w:val="00201266"/>
    <w:rsid w:val="002A61F7"/>
    <w:rsid w:val="003556CB"/>
    <w:rsid w:val="00557C8E"/>
    <w:rsid w:val="0056582C"/>
    <w:rsid w:val="0059478A"/>
    <w:rsid w:val="005A16E6"/>
    <w:rsid w:val="005A16ED"/>
    <w:rsid w:val="005C7741"/>
    <w:rsid w:val="00664099"/>
    <w:rsid w:val="0068454C"/>
    <w:rsid w:val="00714A9B"/>
    <w:rsid w:val="007304F6"/>
    <w:rsid w:val="00781D3A"/>
    <w:rsid w:val="00791CF2"/>
    <w:rsid w:val="008D0F2A"/>
    <w:rsid w:val="008F1C73"/>
    <w:rsid w:val="0091522A"/>
    <w:rsid w:val="00966113"/>
    <w:rsid w:val="0098765C"/>
    <w:rsid w:val="00AB059E"/>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9E461D2"/>
    <w:rsid w:val="0FEB623C"/>
    <w:rsid w:val="139F5206"/>
    <w:rsid w:val="158F5031"/>
    <w:rsid w:val="178A1D29"/>
    <w:rsid w:val="194C2307"/>
    <w:rsid w:val="1D5F5A06"/>
    <w:rsid w:val="205F690A"/>
    <w:rsid w:val="22090B6C"/>
    <w:rsid w:val="22CF7A38"/>
    <w:rsid w:val="24DE7700"/>
    <w:rsid w:val="27365D95"/>
    <w:rsid w:val="29AC1FD3"/>
    <w:rsid w:val="2A046294"/>
    <w:rsid w:val="2B0B2850"/>
    <w:rsid w:val="2D367268"/>
    <w:rsid w:val="2FD44032"/>
    <w:rsid w:val="35D703D8"/>
    <w:rsid w:val="35E075FF"/>
    <w:rsid w:val="391B70EA"/>
    <w:rsid w:val="3A4B0C5C"/>
    <w:rsid w:val="3B8F458E"/>
    <w:rsid w:val="3F033BBB"/>
    <w:rsid w:val="46EB4DC3"/>
    <w:rsid w:val="48390A7E"/>
    <w:rsid w:val="4DAF194D"/>
    <w:rsid w:val="4E014035"/>
    <w:rsid w:val="562A7E7A"/>
    <w:rsid w:val="58165ABF"/>
    <w:rsid w:val="5E006AC4"/>
    <w:rsid w:val="6DAC0B9F"/>
    <w:rsid w:val="7292705A"/>
    <w:rsid w:val="744F5002"/>
    <w:rsid w:val="74745854"/>
    <w:rsid w:val="76581BCC"/>
    <w:rsid w:val="786A4094"/>
    <w:rsid w:val="7BEF12C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9074</Words>
  <Characters>10507</Characters>
  <Lines>92</Lines>
  <Paragraphs>26</Paragraphs>
  <TotalTime>2</TotalTime>
  <ScaleCrop>false</ScaleCrop>
  <LinksUpToDate>false</LinksUpToDate>
  <CharactersWithSpaces>10881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dcterms:modified xsi:type="dcterms:W3CDTF">2023-11-10T01:51:26Z</dcterms:modified>
  <dc:title>定兴县财政局所属单位预算</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46ED276FE4EF4CE3A3626E9D681ADC56</vt:lpwstr>
  </property>
</Properties>
</file>