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bookmarkStart w:id="12" w:name="_GoBack"/>
      <w:bookmarkEnd w:id="12"/>
      <w:r>
        <w:rPr>
          <w:rFonts w:hint="eastAsia" w:ascii="黑体" w:hAnsi="黑体" w:eastAsia="黑体" w:cs="黑体"/>
          <w:b/>
          <w:color w:val="000000"/>
          <w:sz w:val="44"/>
          <w:lang w:eastAsia="zh-CN"/>
        </w:rPr>
        <w:t>中国共产主义青年团涞水县委员会</w:t>
      </w: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预算收支总表</w:t>
      </w:r>
    </w:p>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rPr>
                <w:rFonts w:hint="eastAsia"/>
                <w:lang w:val="en-US" w:eastAsia="zh-CN"/>
              </w:rPr>
              <w:t>712中国共产主义青年团涞水县委员会</w:t>
            </w:r>
          </w:p>
        </w:tc>
        <w:tc>
          <w:tcPr>
            <w:tcW w:w="2126"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lang w:val="en-US" w:eastAsia="zh-CN"/>
              </w:rPr>
              <w:t xml:space="preserve">  </w:t>
            </w: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6662" w:type="dxa"/>
            <w:gridSpan w:val="2"/>
            <w:vAlign w:val="center"/>
          </w:tcPr>
          <w:p>
            <w:pPr>
              <w:pStyle w:val="8"/>
            </w:pPr>
            <w:r>
              <w:rPr>
                <w:rFonts w:hint="eastAsia"/>
              </w:rPr>
              <w:t>收入</w:t>
            </w:r>
          </w:p>
        </w:tc>
        <w:tc>
          <w:tcPr>
            <w:tcW w:w="6661" w:type="dxa"/>
            <w:gridSpan w:val="2"/>
            <w:vAlign w:val="center"/>
          </w:tcPr>
          <w:p>
            <w:pPr>
              <w:pStyle w:val="8"/>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8"/>
            </w:pPr>
            <w:r>
              <w:rPr>
                <w:rFonts w:hint="eastAsia"/>
              </w:rPr>
              <w:t>项</w:t>
            </w:r>
            <w:r>
              <w:t xml:space="preserve">  </w:t>
            </w:r>
            <w:r>
              <w:rPr>
                <w:rFonts w:hint="eastAsia"/>
              </w:rPr>
              <w:t>目</w:t>
            </w:r>
          </w:p>
        </w:tc>
        <w:tc>
          <w:tcPr>
            <w:tcW w:w="2126" w:type="dxa"/>
            <w:vAlign w:val="center"/>
          </w:tcPr>
          <w:p>
            <w:pPr>
              <w:pStyle w:val="8"/>
            </w:pPr>
            <w:r>
              <w:rPr>
                <w:rFonts w:hint="eastAsia"/>
              </w:rPr>
              <w:t>预算数</w:t>
            </w:r>
          </w:p>
        </w:tc>
        <w:tc>
          <w:tcPr>
            <w:tcW w:w="4535" w:type="dxa"/>
            <w:vAlign w:val="center"/>
          </w:tcPr>
          <w:p>
            <w:pPr>
              <w:pStyle w:val="8"/>
            </w:pPr>
            <w:r>
              <w:rPr>
                <w:rFonts w:hint="eastAsia"/>
              </w:rPr>
              <w:t>项</w:t>
            </w:r>
            <w:r>
              <w:t xml:space="preserve">  </w:t>
            </w:r>
            <w:r>
              <w:rPr>
                <w:rFonts w:hint="eastAsia"/>
              </w:rPr>
              <w:t>目</w:t>
            </w:r>
          </w:p>
        </w:tc>
        <w:tc>
          <w:tcPr>
            <w:tcW w:w="2126" w:type="dxa"/>
            <w:vAlign w:val="center"/>
          </w:tcPr>
          <w:p>
            <w:pPr>
              <w:pStyle w:val="8"/>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rPr>
                <w:rFonts w:hint="eastAsia"/>
              </w:rPr>
              <w:t>栏次</w:t>
            </w:r>
          </w:p>
        </w:tc>
        <w:tc>
          <w:tcPr>
            <w:tcW w:w="4536"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6" w:type="dxa"/>
            <w:vAlign w:val="center"/>
          </w:tcPr>
          <w:p>
            <w:pPr>
              <w:pStyle w:val="10"/>
            </w:pPr>
            <w:r>
              <w:t>一、一般公共预算拨款收入</w:t>
            </w:r>
          </w:p>
        </w:tc>
        <w:tc>
          <w:tcPr>
            <w:tcW w:w="2126" w:type="dxa"/>
            <w:vAlign w:val="center"/>
          </w:tcPr>
          <w:p>
            <w:pPr>
              <w:pStyle w:val="11"/>
              <w:jc w:val="both"/>
              <w:rPr>
                <w:rFonts w:hint="default" w:eastAsia="方正书宋_GBK"/>
                <w:lang w:val="en-US" w:eastAsia="zh-CN"/>
              </w:rPr>
            </w:pPr>
            <w:r>
              <w:rPr>
                <w:rFonts w:hint="eastAsia"/>
                <w:lang w:val="en-US" w:eastAsia="zh-CN"/>
              </w:rPr>
              <w:t>43.19</w:t>
            </w:r>
          </w:p>
        </w:tc>
        <w:tc>
          <w:tcPr>
            <w:tcW w:w="4535" w:type="dxa"/>
            <w:vAlign w:val="center"/>
          </w:tcPr>
          <w:p>
            <w:pPr>
              <w:pStyle w:val="10"/>
            </w:pPr>
            <w:r>
              <w:rPr>
                <w:rFonts w:hint="eastAsia"/>
              </w:rPr>
              <w:t>一、一般公共服务支出</w:t>
            </w:r>
          </w:p>
        </w:tc>
        <w:tc>
          <w:tcPr>
            <w:tcW w:w="2126" w:type="dxa"/>
            <w:vAlign w:val="center"/>
          </w:tcPr>
          <w:p>
            <w:pPr>
              <w:pStyle w:val="11"/>
              <w:jc w:val="center"/>
              <w:rPr>
                <w:rFonts w:hint="default" w:eastAsia="方正书宋_GBK"/>
                <w:lang w:val="en-US" w:eastAsia="zh-CN"/>
              </w:rPr>
            </w:pPr>
            <w:r>
              <w:rPr>
                <w:rFonts w:hint="eastAsia"/>
                <w:lang w:val="en-US" w:eastAsia="zh-CN"/>
              </w:rPr>
              <w:t>37.42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6"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rPr>
                <w:rFonts w:hint="eastAsia"/>
              </w:rP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6"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rPr>
                <w:rFonts w:hint="eastAsia"/>
              </w:rP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6"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rPr>
                <w:rFonts w:hint="eastAsia"/>
              </w:rP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6" w:type="dxa"/>
            <w:vAlign w:val="center"/>
          </w:tcPr>
          <w:p>
            <w:pPr>
              <w:pStyle w:val="10"/>
            </w:pPr>
            <w:r>
              <w:t>五、事业收入</w:t>
            </w:r>
          </w:p>
        </w:tc>
        <w:tc>
          <w:tcPr>
            <w:tcW w:w="2126" w:type="dxa"/>
            <w:vAlign w:val="center"/>
          </w:tcPr>
          <w:p>
            <w:pPr>
              <w:pStyle w:val="11"/>
            </w:pPr>
          </w:p>
        </w:tc>
        <w:tc>
          <w:tcPr>
            <w:tcW w:w="4535" w:type="dxa"/>
            <w:vAlign w:val="center"/>
          </w:tcPr>
          <w:p>
            <w:pPr>
              <w:pStyle w:val="10"/>
            </w:pPr>
            <w:r>
              <w:rPr>
                <w:rFonts w:hint="eastAsia"/>
              </w:rP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6"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rPr>
                <w:rFonts w:hint="eastAsia"/>
              </w:rP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6"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rPr>
                <w:rFonts w:hint="eastAsia"/>
              </w:rP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6"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rPr>
                <w:rFonts w:hint="eastAsia"/>
              </w:rPr>
              <w:t>八、社会保障和就业支出</w:t>
            </w:r>
          </w:p>
        </w:tc>
        <w:tc>
          <w:tcPr>
            <w:tcW w:w="2126" w:type="dxa"/>
            <w:vAlign w:val="center"/>
          </w:tcPr>
          <w:p>
            <w:pPr>
              <w:pStyle w:val="11"/>
              <w:jc w:val="center"/>
              <w:rPr>
                <w:rFonts w:hint="default" w:eastAsia="方正书宋_GBK"/>
                <w:lang w:val="en-US" w:eastAsia="zh-CN"/>
              </w:rPr>
            </w:pPr>
            <w:r>
              <w:rPr>
                <w:rFonts w:hint="eastAsia"/>
                <w:lang w:val="en-US" w:eastAsia="zh-CN"/>
              </w:rP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6" w:type="dxa"/>
            <w:vAlign w:val="center"/>
          </w:tcPr>
          <w:p>
            <w:pPr>
              <w:pStyle w:val="10"/>
            </w:pPr>
            <w:r>
              <w:t>九、其他收入</w:t>
            </w:r>
          </w:p>
        </w:tc>
        <w:tc>
          <w:tcPr>
            <w:tcW w:w="2126" w:type="dxa"/>
            <w:vAlign w:val="center"/>
          </w:tcPr>
          <w:p>
            <w:pPr>
              <w:pStyle w:val="11"/>
            </w:pPr>
          </w:p>
        </w:tc>
        <w:tc>
          <w:tcPr>
            <w:tcW w:w="4535" w:type="dxa"/>
            <w:vAlign w:val="center"/>
          </w:tcPr>
          <w:p>
            <w:pPr>
              <w:pStyle w:val="10"/>
            </w:pPr>
            <w:r>
              <w:rPr>
                <w:rFonts w:hint="eastAsia"/>
              </w:rP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十、卫生健康支出</w:t>
            </w:r>
          </w:p>
        </w:tc>
        <w:tc>
          <w:tcPr>
            <w:tcW w:w="2126" w:type="dxa"/>
            <w:vAlign w:val="center"/>
          </w:tcPr>
          <w:p>
            <w:pPr>
              <w:pStyle w:val="11"/>
              <w:jc w:val="center"/>
              <w:rPr>
                <w:rFonts w:hint="default" w:eastAsia="方正书宋_GBK"/>
                <w:lang w:val="en-US" w:eastAsia="zh-CN"/>
              </w:rPr>
            </w:pPr>
            <w:r>
              <w:rPr>
                <w:rFonts w:hint="eastAsia"/>
                <w:lang w:val="en-US" w:eastAsia="zh-CN"/>
              </w:rP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二十、住房保障支出</w:t>
            </w:r>
          </w:p>
        </w:tc>
        <w:tc>
          <w:tcPr>
            <w:tcW w:w="2126" w:type="dxa"/>
            <w:vAlign w:val="center"/>
          </w:tcPr>
          <w:p>
            <w:pPr>
              <w:pStyle w:val="11"/>
              <w:rPr>
                <w:rFonts w:hint="default" w:eastAsia="方正书宋_GBK"/>
                <w:lang w:val="en-US" w:eastAsia="zh-CN"/>
              </w:rPr>
            </w:pPr>
            <w:r>
              <w:rPr>
                <w:rFonts w:hint="eastAsia"/>
                <w:lang w:val="en-US" w:eastAsia="zh-CN"/>
              </w:rP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6" w:type="dxa"/>
            <w:vAlign w:val="center"/>
          </w:tcPr>
          <w:p>
            <w:pPr>
              <w:pStyle w:val="12"/>
            </w:pPr>
            <w:r>
              <w:t>本年收入合计</w:t>
            </w:r>
          </w:p>
        </w:tc>
        <w:tc>
          <w:tcPr>
            <w:tcW w:w="2126" w:type="dxa"/>
            <w:vAlign w:val="center"/>
          </w:tcPr>
          <w:p>
            <w:pPr>
              <w:pStyle w:val="13"/>
            </w:pPr>
            <w:r>
              <w:rPr>
                <w:rFonts w:hint="eastAsia"/>
                <w:lang w:val="en-US" w:eastAsia="zh-CN"/>
              </w:rPr>
              <w:t>43.19</w:t>
            </w:r>
          </w:p>
        </w:tc>
        <w:tc>
          <w:tcPr>
            <w:tcW w:w="4535" w:type="dxa"/>
            <w:vAlign w:val="center"/>
          </w:tcPr>
          <w:p>
            <w:pPr>
              <w:pStyle w:val="12"/>
            </w:pPr>
            <w:r>
              <w:t>本年支出合计</w:t>
            </w:r>
          </w:p>
        </w:tc>
        <w:tc>
          <w:tcPr>
            <w:tcW w:w="2126" w:type="dxa"/>
            <w:vAlign w:val="center"/>
          </w:tcPr>
          <w:p>
            <w:pPr>
              <w:pStyle w:val="13"/>
              <w:rPr>
                <w:rFonts w:hint="default"/>
                <w:lang w:val="en-US"/>
              </w:rPr>
            </w:pPr>
            <w:r>
              <w:rPr>
                <w:rFonts w:hint="eastAsia"/>
                <w:lang w:val="en-US" w:eastAsia="zh-CN"/>
              </w:rPr>
              <w:t>43.19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6"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6" w:type="dxa"/>
            <w:vAlign w:val="center"/>
          </w:tcPr>
          <w:p>
            <w:pPr>
              <w:pStyle w:val="12"/>
            </w:pPr>
            <w:r>
              <w:t>收入总计</w:t>
            </w:r>
          </w:p>
        </w:tc>
        <w:tc>
          <w:tcPr>
            <w:tcW w:w="2126" w:type="dxa"/>
            <w:vAlign w:val="center"/>
          </w:tcPr>
          <w:p>
            <w:pPr>
              <w:pStyle w:val="13"/>
            </w:pPr>
            <w:r>
              <w:rPr>
                <w:rFonts w:hint="eastAsia"/>
                <w:lang w:val="en-US" w:eastAsia="zh-CN"/>
              </w:rPr>
              <w:t>43.19</w:t>
            </w:r>
          </w:p>
        </w:tc>
        <w:tc>
          <w:tcPr>
            <w:tcW w:w="4535" w:type="dxa"/>
            <w:vAlign w:val="center"/>
          </w:tcPr>
          <w:p>
            <w:pPr>
              <w:pStyle w:val="12"/>
            </w:pPr>
            <w:r>
              <w:t>支出总计</w:t>
            </w:r>
          </w:p>
        </w:tc>
        <w:tc>
          <w:tcPr>
            <w:tcW w:w="2126" w:type="dxa"/>
            <w:vAlign w:val="center"/>
          </w:tcPr>
          <w:p>
            <w:pPr>
              <w:pStyle w:val="13"/>
              <w:rPr>
                <w:rFonts w:hint="default"/>
                <w:lang w:val="en-US"/>
              </w:rPr>
            </w:pPr>
            <w:r>
              <w:rPr>
                <w:rFonts w:hint="eastAsia"/>
                <w:lang w:val="en-US" w:eastAsia="zh-CN"/>
              </w:rPr>
              <w:t>43.19</w:t>
            </w:r>
          </w:p>
        </w:tc>
      </w:tr>
    </w:tbl>
    <w:p/>
    <w:p/>
    <w:p/>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rPr>
                <w:rFonts w:hint="eastAsia"/>
                <w:lang w:val="en-US" w:eastAsia="zh-CN"/>
              </w:rPr>
              <w:t>712  中国共产主义青年团涞水县委员会</w:t>
            </w:r>
          </w:p>
        </w:tc>
        <w:tc>
          <w:tcPr>
            <w:tcW w:w="3402"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975" w:type="dxa"/>
            <w:gridSpan w:val="2"/>
            <w:vAlign w:val="center"/>
          </w:tcPr>
          <w:p>
            <w:pPr>
              <w:pStyle w:val="8"/>
            </w:pPr>
            <w:r>
              <w:t>功能分类科目</w:t>
            </w:r>
          </w:p>
        </w:tc>
        <w:tc>
          <w:tcPr>
            <w:tcW w:w="774" w:type="dxa"/>
            <w:vMerge w:val="restart"/>
            <w:vAlign w:val="center"/>
          </w:tcPr>
          <w:p>
            <w:pPr>
              <w:pStyle w:val="8"/>
            </w:pPr>
            <w:r>
              <w:t>合计</w:t>
            </w:r>
          </w:p>
        </w:tc>
        <w:tc>
          <w:tcPr>
            <w:tcW w:w="9008"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8"/>
            </w:pPr>
            <w:r>
              <w:t>科目    编码</w:t>
            </w:r>
          </w:p>
        </w:tc>
        <w:tc>
          <w:tcPr>
            <w:tcW w:w="1977" w:type="dxa"/>
            <w:vAlign w:val="center"/>
          </w:tcPr>
          <w:p>
            <w:pPr>
              <w:pStyle w:val="8"/>
            </w:pPr>
            <w:r>
              <w:t>科目名称</w:t>
            </w:r>
          </w:p>
        </w:tc>
        <w:tc>
          <w:tcPr>
            <w:tcW w:w="774" w:type="dxa"/>
            <w:vMerge w:val="continue"/>
          </w:tcPr>
          <w:p/>
        </w:tc>
        <w:tc>
          <w:tcPr>
            <w:tcW w:w="1070"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8" w:type="dxa"/>
            <w:vAlign w:val="center"/>
          </w:tcPr>
          <w:p>
            <w:pPr>
              <w:pStyle w:val="8"/>
            </w:pPr>
            <w:r>
              <w:t>1</w:t>
            </w:r>
          </w:p>
        </w:tc>
        <w:tc>
          <w:tcPr>
            <w:tcW w:w="1977" w:type="dxa"/>
            <w:vAlign w:val="center"/>
          </w:tcPr>
          <w:p>
            <w:pPr>
              <w:pStyle w:val="8"/>
            </w:pPr>
            <w:r>
              <w:t>2</w:t>
            </w:r>
          </w:p>
        </w:tc>
        <w:tc>
          <w:tcPr>
            <w:tcW w:w="774" w:type="dxa"/>
            <w:vAlign w:val="center"/>
          </w:tcPr>
          <w:p>
            <w:pPr>
              <w:pStyle w:val="8"/>
            </w:pPr>
            <w:r>
              <w:t>3</w:t>
            </w:r>
          </w:p>
        </w:tc>
        <w:tc>
          <w:tcPr>
            <w:tcW w:w="1070"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8" w:type="dxa"/>
            <w:vAlign w:val="center"/>
          </w:tcPr>
          <w:p>
            <w:pPr>
              <w:pStyle w:val="14"/>
            </w:pPr>
          </w:p>
        </w:tc>
        <w:tc>
          <w:tcPr>
            <w:tcW w:w="1977" w:type="dxa"/>
            <w:vAlign w:val="center"/>
          </w:tcPr>
          <w:p>
            <w:pPr>
              <w:pStyle w:val="12"/>
            </w:pPr>
            <w:r>
              <w:t>合计</w:t>
            </w:r>
          </w:p>
        </w:tc>
        <w:tc>
          <w:tcPr>
            <w:tcW w:w="774" w:type="dxa"/>
            <w:vAlign w:val="center"/>
          </w:tcPr>
          <w:p>
            <w:pPr>
              <w:pStyle w:val="13"/>
              <w:rPr>
                <w:rFonts w:hint="default"/>
                <w:lang w:val="en-US"/>
              </w:rPr>
            </w:pPr>
            <w:r>
              <w:rPr>
                <w:rFonts w:hint="eastAsia" w:ascii="Calibri" w:hAnsi="Calibri" w:eastAsia="宋体" w:cs="Calibri"/>
                <w:i w:val="0"/>
                <w:iCs w:val="0"/>
                <w:color w:val="000000"/>
                <w:kern w:val="0"/>
                <w:sz w:val="22"/>
                <w:szCs w:val="22"/>
                <w:u w:val="none"/>
                <w:lang w:val="en-US" w:eastAsia="zh-CN" w:bidi="ar"/>
              </w:rPr>
              <w:t>43.19</w:t>
            </w:r>
          </w:p>
        </w:tc>
        <w:tc>
          <w:tcPr>
            <w:tcW w:w="1070" w:type="dxa"/>
            <w:vAlign w:val="center"/>
          </w:tcPr>
          <w:p>
            <w:pPr>
              <w:jc w:val="center"/>
              <w:rPr>
                <w:rFonts w:hint="eastAsia" w:ascii="Calibri" w:hAnsi="Calibri" w:eastAsia="宋体" w:cs="Calibri"/>
                <w:b/>
                <w:i w:val="0"/>
                <w:iCs w:val="0"/>
                <w:color w:val="000000"/>
                <w:kern w:val="0"/>
                <w:sz w:val="22"/>
                <w:szCs w:val="22"/>
                <w:u w:val="none"/>
                <w:lang w:val="en-US" w:eastAsia="zh-CN" w:bidi="ar"/>
              </w:rPr>
            </w:pPr>
            <w:r>
              <w:rPr>
                <w:rFonts w:hint="eastAsia" w:ascii="Calibri" w:hAnsi="Calibri" w:eastAsia="宋体" w:cs="Calibri"/>
                <w:b/>
                <w:i w:val="0"/>
                <w:iCs w:val="0"/>
                <w:color w:val="000000"/>
                <w:kern w:val="0"/>
                <w:sz w:val="22"/>
                <w:szCs w:val="22"/>
                <w:u w:val="none"/>
                <w:lang w:val="en-US" w:eastAsia="zh-CN" w:bidi="ar"/>
              </w:rPr>
              <w:t>43.19</w:t>
            </w:r>
          </w:p>
        </w:tc>
        <w:tc>
          <w:tcPr>
            <w:tcW w:w="1134" w:type="dxa"/>
            <w:vAlign w:val="center"/>
          </w:tcPr>
          <w:p>
            <w:pPr>
              <w:jc w:val="center"/>
              <w:rPr>
                <w:rFonts w:hint="eastAsia" w:ascii="Calibri" w:hAnsi="Calibri" w:eastAsia="宋体" w:cs="Calibri"/>
                <w:b/>
                <w:i w:val="0"/>
                <w:iCs w:val="0"/>
                <w:color w:val="000000"/>
                <w:kern w:val="0"/>
                <w:sz w:val="22"/>
                <w:szCs w:val="22"/>
                <w:u w:val="none"/>
                <w:lang w:val="en-US" w:eastAsia="zh-CN" w:bidi="ar"/>
              </w:rPr>
            </w:pPr>
            <w:r>
              <w:rPr>
                <w:rFonts w:hint="eastAsia" w:ascii="Calibri" w:hAnsi="Calibri" w:eastAsia="宋体" w:cs="Calibri"/>
                <w:b/>
                <w:i w:val="0"/>
                <w:iCs w:val="0"/>
                <w:color w:val="000000"/>
                <w:kern w:val="0"/>
                <w:sz w:val="22"/>
                <w:szCs w:val="22"/>
                <w:u w:val="none"/>
                <w:lang w:val="en-US" w:eastAsia="zh-CN" w:bidi="ar"/>
              </w:rPr>
              <w:t>43.19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top"/>
          </w:tcPr>
          <w:p>
            <w:pPr>
              <w:keepNext w:val="0"/>
              <w:keepLines w:val="0"/>
              <w:widowControl/>
              <w:suppressLineNumbers w:val="0"/>
              <w:jc w:val="center"/>
              <w:textAlignment w:val="top"/>
              <w:rPr>
                <w:rFonts w:hint="default" w:eastAsia="宋体"/>
                <w:lang w:val="en-US" w:eastAsia="zh-CN"/>
              </w:rPr>
            </w:pPr>
            <w:r>
              <w:rPr>
                <w:rFonts w:hint="eastAsia" w:ascii="Calibri" w:hAnsi="Calibri" w:eastAsia="宋体" w:cs="Calibri"/>
                <w:i w:val="0"/>
                <w:iCs w:val="0"/>
                <w:color w:val="000000"/>
                <w:kern w:val="0"/>
                <w:sz w:val="22"/>
                <w:szCs w:val="22"/>
                <w:u w:val="none"/>
                <w:lang w:val="en-US" w:eastAsia="zh-CN" w:bidi="ar"/>
              </w:rPr>
              <w:t>37.42</w:t>
            </w:r>
          </w:p>
        </w:tc>
        <w:tc>
          <w:tcPr>
            <w:tcW w:w="1070"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070"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27.42</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27.42</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2.85</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8</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9</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1.14</w:t>
            </w:r>
          </w:p>
        </w:tc>
        <w:tc>
          <w:tcPr>
            <w:tcW w:w="1070"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10</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top"/>
          </w:tcPr>
          <w:p>
            <w:pPr>
              <w:keepNext w:val="0"/>
              <w:keepLines w:val="0"/>
              <w:widowControl/>
              <w:suppressLineNumbers w:val="0"/>
              <w:jc w:val="right"/>
              <w:textAlignment w:val="top"/>
            </w:pPr>
            <w:r>
              <w:rPr>
                <w:rFonts w:hint="eastAsia"/>
                <w:lang w:val="en-US" w:eastAsia="zh-CN"/>
              </w:rPr>
              <w:t>1.14</w:t>
            </w:r>
          </w:p>
        </w:tc>
        <w:tc>
          <w:tcPr>
            <w:tcW w:w="1070"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11</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top"/>
          </w:tcPr>
          <w:p>
            <w:pPr>
              <w:keepNext w:val="0"/>
              <w:keepLines w:val="0"/>
              <w:widowControl/>
              <w:suppressLineNumbers w:val="0"/>
              <w:jc w:val="right"/>
              <w:textAlignment w:val="top"/>
            </w:pPr>
            <w:r>
              <w:rPr>
                <w:rFonts w:hint="eastAsia"/>
                <w:lang w:val="en-US" w:eastAsia="zh-CN"/>
              </w:rPr>
              <w:t>1.14</w:t>
            </w:r>
          </w:p>
        </w:tc>
        <w:tc>
          <w:tcPr>
            <w:tcW w:w="1070"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1.78</w:t>
            </w:r>
          </w:p>
        </w:tc>
        <w:tc>
          <w:tcPr>
            <w:tcW w:w="1070"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top"/>
          </w:tcPr>
          <w:p>
            <w:pPr>
              <w:keepNext w:val="0"/>
              <w:keepLines w:val="0"/>
              <w:widowControl/>
              <w:suppressLineNumbers w:val="0"/>
              <w:jc w:val="right"/>
              <w:textAlignment w:val="top"/>
            </w:pPr>
            <w:r>
              <w:rPr>
                <w:rFonts w:hint="eastAsia"/>
                <w:lang w:val="en-US" w:eastAsia="zh-CN"/>
              </w:rPr>
              <w:t>1.78</w:t>
            </w:r>
          </w:p>
        </w:tc>
        <w:tc>
          <w:tcPr>
            <w:tcW w:w="1070"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14</w:t>
            </w:r>
          </w:p>
        </w:tc>
        <w:tc>
          <w:tcPr>
            <w:tcW w:w="998" w:type="dxa"/>
            <w:vAlign w:val="center"/>
          </w:tcPr>
          <w:p>
            <w:pPr>
              <w:pStyle w:val="10"/>
              <w:rPr>
                <w:rFonts w:hint="default" w:eastAsia="方正书宋_GBK"/>
                <w:lang w:val="en-US" w:eastAsia="zh-CN"/>
              </w:rPr>
            </w:pPr>
            <w:r>
              <w:t>2</w:t>
            </w:r>
            <w:r>
              <w:rPr>
                <w:rFonts w:hint="eastAsia"/>
                <w:lang w:val="en-US" w:eastAsia="zh-CN"/>
              </w:rPr>
              <w:t>210201</w:t>
            </w:r>
          </w:p>
        </w:tc>
        <w:tc>
          <w:tcPr>
            <w:tcW w:w="1977" w:type="dxa"/>
            <w:vAlign w:val="center"/>
          </w:tcPr>
          <w:p>
            <w:pPr>
              <w:pStyle w:val="10"/>
              <w:rPr>
                <w:rFonts w:hint="eastAsia" w:eastAsia="方正书宋_GBK"/>
                <w:lang w:eastAsia="zh-CN"/>
              </w:rPr>
            </w:pPr>
            <w:r>
              <w:rPr>
                <w:rFonts w:hint="eastAsia"/>
                <w:lang w:eastAsia="zh-CN"/>
              </w:rPr>
              <w:t>住房</w:t>
            </w:r>
          </w:p>
        </w:tc>
        <w:tc>
          <w:tcPr>
            <w:tcW w:w="774" w:type="dxa"/>
            <w:vAlign w:val="top"/>
          </w:tcPr>
          <w:p>
            <w:pPr>
              <w:keepNext w:val="0"/>
              <w:keepLines w:val="0"/>
              <w:widowControl/>
              <w:suppressLineNumbers w:val="0"/>
              <w:jc w:val="right"/>
              <w:textAlignment w:val="top"/>
            </w:pPr>
            <w:r>
              <w:rPr>
                <w:rFonts w:hint="eastAsia"/>
                <w:lang w:val="en-US" w:eastAsia="zh-CN"/>
              </w:rPr>
              <w:t>1.78</w:t>
            </w:r>
          </w:p>
        </w:tc>
        <w:tc>
          <w:tcPr>
            <w:tcW w:w="1070"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  中国共产主义青年团涞水县委员会</w:t>
            </w:r>
          </w:p>
        </w:tc>
        <w:tc>
          <w:tcPr>
            <w:tcW w:w="2722" w:type="dxa"/>
            <w:gridSpan w:val="2"/>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8"/>
            </w:pPr>
            <w:r>
              <w:t>科目    编码</w:t>
            </w:r>
          </w:p>
        </w:tc>
        <w:tc>
          <w:tcPr>
            <w:tcW w:w="4413"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15" w:type="dxa"/>
            <w:vAlign w:val="center"/>
          </w:tcPr>
          <w:p>
            <w:pPr>
              <w:pStyle w:val="8"/>
            </w:pPr>
            <w:r>
              <w:t>1</w:t>
            </w:r>
          </w:p>
        </w:tc>
        <w:tc>
          <w:tcPr>
            <w:tcW w:w="4413"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9"/>
            </w:pPr>
            <w:r>
              <w:t>1</w:t>
            </w:r>
          </w:p>
        </w:tc>
        <w:tc>
          <w:tcPr>
            <w:tcW w:w="1115" w:type="dxa"/>
            <w:vAlign w:val="center"/>
          </w:tcPr>
          <w:p>
            <w:pPr>
              <w:pStyle w:val="14"/>
            </w:pPr>
          </w:p>
        </w:tc>
        <w:tc>
          <w:tcPr>
            <w:tcW w:w="4413" w:type="dxa"/>
            <w:vAlign w:val="center"/>
          </w:tcPr>
          <w:p>
            <w:pPr>
              <w:pStyle w:val="12"/>
            </w:pPr>
            <w:r>
              <w:t>合计</w:t>
            </w:r>
          </w:p>
        </w:tc>
        <w:tc>
          <w:tcPr>
            <w:tcW w:w="136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43.19</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31.69</w:t>
            </w:r>
          </w:p>
        </w:tc>
        <w:tc>
          <w:tcPr>
            <w:tcW w:w="1361" w:type="dxa"/>
            <w:vAlign w:val="center"/>
          </w:tcPr>
          <w:p>
            <w:pPr>
              <w:pStyle w:val="13"/>
              <w:jc w:val="center"/>
              <w:rPr>
                <w:rFonts w:hint="default" w:eastAsia="方正书宋_GBK"/>
                <w:lang w:val="en-US" w:eastAsia="zh-CN"/>
              </w:rPr>
            </w:pPr>
            <w:r>
              <w:rPr>
                <w:rFonts w:hint="eastAsia"/>
                <w:lang w:val="en-US" w:eastAsia="zh-CN"/>
              </w:rPr>
              <w:t>11.50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37.42</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25.92</w:t>
            </w:r>
          </w:p>
        </w:tc>
        <w:tc>
          <w:tcPr>
            <w:tcW w:w="1361" w:type="dxa"/>
            <w:vAlign w:val="center"/>
          </w:tcPr>
          <w:p>
            <w:pPr>
              <w:pStyle w:val="11"/>
              <w:rPr>
                <w:rFonts w:hint="default" w:eastAsia="方正书宋_GBK"/>
                <w:lang w:val="en-US" w:eastAsia="zh-CN"/>
              </w:rPr>
            </w:pPr>
            <w:r>
              <w:rPr>
                <w:rFonts w:hint="eastAsia"/>
                <w:lang w:val="en-US" w:eastAsia="zh-CN"/>
              </w:rPr>
              <w:t>11.50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top"/>
          </w:tcPr>
          <w:p>
            <w:pPr>
              <w:keepNext w:val="0"/>
              <w:keepLines w:val="0"/>
              <w:widowControl/>
              <w:suppressLineNumbers w:val="0"/>
              <w:jc w:val="right"/>
              <w:textAlignment w:val="top"/>
            </w:pPr>
            <w:r>
              <w:rPr>
                <w:rFonts w:hint="eastAsia"/>
                <w:lang w:val="en-US" w:eastAsia="zh-CN"/>
              </w:rPr>
              <w:t>37.42</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25.92</w:t>
            </w:r>
          </w:p>
        </w:tc>
        <w:tc>
          <w:tcPr>
            <w:tcW w:w="1361" w:type="dxa"/>
            <w:vAlign w:val="center"/>
          </w:tcPr>
          <w:p>
            <w:pPr>
              <w:pStyle w:val="11"/>
              <w:rPr>
                <w:rFonts w:hint="default" w:eastAsia="方正书宋_GBK"/>
                <w:lang w:val="en-US" w:eastAsia="zh-CN"/>
              </w:rPr>
            </w:pPr>
            <w:r>
              <w:rPr>
                <w:rFonts w:hint="eastAsia"/>
                <w:lang w:val="en-US" w:eastAsia="zh-CN"/>
              </w:rPr>
              <w:t>11.50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27.42</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25.92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361" w:type="dxa"/>
            <w:vAlign w:val="top"/>
          </w:tcPr>
          <w:p>
            <w:pPr>
              <w:jc w:val="right"/>
            </w:pPr>
          </w:p>
        </w:tc>
        <w:tc>
          <w:tcPr>
            <w:tcW w:w="1361" w:type="dxa"/>
            <w:vAlign w:val="center"/>
          </w:tcPr>
          <w:p>
            <w:pPr>
              <w:pStyle w:val="11"/>
              <w:rPr>
                <w:rFonts w:hint="default" w:eastAsia="方正书宋_GBK"/>
                <w:lang w:val="en-US" w:eastAsia="zh-CN"/>
              </w:rPr>
            </w:pPr>
            <w:r>
              <w:rPr>
                <w:rFonts w:hint="eastAsia"/>
                <w:lang w:val="en-US" w:eastAsia="zh-CN"/>
              </w:rP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2.85</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9"/>
            </w:pPr>
            <w:r>
              <w:t>8</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11.40</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1.78</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c>
          <w:tcPr>
            <w:tcW w:w="4413" w:type="dxa"/>
            <w:vAlign w:val="center"/>
          </w:tcPr>
          <w:p>
            <w:pPr>
              <w:pStyle w:val="10"/>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   中国共产主义青年团涞水县委员会</w:t>
            </w:r>
          </w:p>
        </w:tc>
        <w:tc>
          <w:tcPr>
            <w:tcW w:w="3402"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jc w:val="both"/>
              <w:rPr>
                <w:rFonts w:hint="default" w:eastAsia="方正书宋_GBK"/>
                <w:lang w:val="en-US" w:eastAsia="zh-CN"/>
              </w:rPr>
            </w:pPr>
            <w:r>
              <w:rPr>
                <w:rFonts w:hint="eastAsia"/>
                <w:lang w:val="en-US" w:eastAsia="zh-CN"/>
              </w:rPr>
              <w:t>43.19</w:t>
            </w:r>
          </w:p>
        </w:tc>
        <w:tc>
          <w:tcPr>
            <w:tcW w:w="3402" w:type="dxa"/>
            <w:vAlign w:val="center"/>
          </w:tcPr>
          <w:p>
            <w:pPr>
              <w:pStyle w:val="10"/>
            </w:pPr>
            <w:r>
              <w:t>一、一般公共服务支出</w:t>
            </w:r>
          </w:p>
        </w:tc>
        <w:tc>
          <w:tcPr>
            <w:tcW w:w="1474" w:type="dxa"/>
            <w:vAlign w:val="center"/>
          </w:tcPr>
          <w:p>
            <w:pPr>
              <w:pStyle w:val="11"/>
              <w:rPr>
                <w:rFonts w:hint="default" w:eastAsia="方正书宋_GBK"/>
                <w:lang w:val="en-US" w:eastAsia="zh-CN"/>
              </w:rPr>
            </w:pPr>
            <w:r>
              <w:rPr>
                <w:rFonts w:hint="eastAsia"/>
                <w:lang w:val="en-US" w:eastAsia="zh-CN"/>
              </w:rPr>
              <w:t>37.42</w:t>
            </w:r>
          </w:p>
        </w:tc>
        <w:tc>
          <w:tcPr>
            <w:tcW w:w="1474" w:type="dxa"/>
            <w:vAlign w:val="center"/>
          </w:tcPr>
          <w:p>
            <w:pPr>
              <w:pStyle w:val="11"/>
              <w:rPr>
                <w:rFonts w:hint="default" w:eastAsia="方正书宋_GBK"/>
                <w:lang w:val="en-US" w:eastAsia="zh-CN"/>
              </w:rPr>
            </w:pPr>
            <w:r>
              <w:rPr>
                <w:rFonts w:hint="eastAsia"/>
                <w:lang w:val="en-US" w:eastAsia="zh-CN"/>
              </w:rPr>
              <w:t>37.42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rPr>
                <w:rFonts w:hint="default" w:eastAsia="方正书宋_GBK"/>
                <w:lang w:val="en-US" w:eastAsia="zh-CN"/>
              </w:rPr>
            </w:pPr>
            <w:r>
              <w:rPr>
                <w:rFonts w:hint="eastAsia"/>
                <w:lang w:val="en-US" w:eastAsia="zh-CN"/>
              </w:rPr>
              <w:t>2.85</w:t>
            </w:r>
          </w:p>
        </w:tc>
        <w:tc>
          <w:tcPr>
            <w:tcW w:w="1474" w:type="dxa"/>
            <w:vAlign w:val="center"/>
          </w:tcPr>
          <w:p>
            <w:pPr>
              <w:pStyle w:val="11"/>
              <w:rPr>
                <w:rFonts w:hint="default"/>
                <w:lang w:val="en-US"/>
              </w:rPr>
            </w:pPr>
            <w:r>
              <w:rPr>
                <w:rFonts w:hint="eastAsia"/>
                <w:lang w:val="en-US" w:eastAsia="zh-CN"/>
              </w:rPr>
              <w:t>2.85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rPr>
                <w:rFonts w:hint="default" w:eastAsia="方正书宋_GBK"/>
                <w:lang w:val="en-US" w:eastAsia="zh-CN"/>
              </w:rPr>
            </w:pPr>
            <w:r>
              <w:rPr>
                <w:rFonts w:hint="eastAsia"/>
                <w:lang w:val="en-US" w:eastAsia="zh-CN"/>
              </w:rPr>
              <w:t>1.14</w:t>
            </w:r>
          </w:p>
        </w:tc>
        <w:tc>
          <w:tcPr>
            <w:tcW w:w="1474" w:type="dxa"/>
            <w:vAlign w:val="center"/>
          </w:tcPr>
          <w:p>
            <w:pPr>
              <w:pStyle w:val="11"/>
              <w:rPr>
                <w:rFonts w:hint="default" w:eastAsia="方正书宋_GBK"/>
                <w:lang w:val="en-US" w:eastAsia="zh-CN"/>
              </w:rPr>
            </w:pPr>
            <w:r>
              <w:rPr>
                <w:rFonts w:hint="eastAsia"/>
                <w:lang w:val="en-US" w:eastAsia="zh-CN"/>
              </w:rPr>
              <w:t>1.14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rPr>
                <w:rFonts w:hint="default" w:eastAsia="方正书宋_GBK"/>
                <w:lang w:val="en-US" w:eastAsia="zh-CN"/>
              </w:rPr>
            </w:pPr>
            <w:r>
              <w:rPr>
                <w:rFonts w:hint="eastAsia"/>
                <w:lang w:val="en-US" w:eastAsia="zh-CN"/>
              </w:rPr>
              <w:t>1.78</w:t>
            </w:r>
          </w:p>
        </w:tc>
        <w:tc>
          <w:tcPr>
            <w:tcW w:w="1474" w:type="dxa"/>
            <w:vAlign w:val="center"/>
          </w:tcPr>
          <w:p>
            <w:pPr>
              <w:pStyle w:val="11"/>
              <w:rPr>
                <w:rFonts w:hint="default" w:eastAsia="方正书宋_GBK"/>
                <w:lang w:val="en-US" w:eastAsia="zh-CN"/>
              </w:rPr>
            </w:pPr>
            <w:r>
              <w:rPr>
                <w:rFonts w:hint="eastAsia"/>
                <w:lang w:val="en-US" w:eastAsia="zh-CN"/>
              </w:rPr>
              <w:t>1.78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2"/>
            </w:pPr>
            <w:r>
              <w:t>本年收入合计</w:t>
            </w:r>
          </w:p>
        </w:tc>
        <w:tc>
          <w:tcPr>
            <w:tcW w:w="1474" w:type="dxa"/>
            <w:vAlign w:val="center"/>
          </w:tcPr>
          <w:p>
            <w:pPr>
              <w:pStyle w:val="13"/>
              <w:rPr>
                <w:rFonts w:hint="default" w:eastAsia="方正书宋_GBK"/>
                <w:lang w:val="en-US" w:eastAsia="zh-CN"/>
              </w:rPr>
            </w:pPr>
            <w:r>
              <w:rPr>
                <w:rFonts w:hint="eastAsia"/>
                <w:lang w:val="en-US" w:eastAsia="zh-CN"/>
              </w:rPr>
              <w:t>43.19</w:t>
            </w:r>
          </w:p>
        </w:tc>
        <w:tc>
          <w:tcPr>
            <w:tcW w:w="3402" w:type="dxa"/>
            <w:vAlign w:val="center"/>
          </w:tcPr>
          <w:p>
            <w:pPr>
              <w:pStyle w:val="12"/>
            </w:pPr>
            <w:r>
              <w:t>本年支出合计</w:t>
            </w:r>
          </w:p>
        </w:tc>
        <w:tc>
          <w:tcPr>
            <w:tcW w:w="1474" w:type="dxa"/>
            <w:vAlign w:val="center"/>
          </w:tcPr>
          <w:p>
            <w:pPr>
              <w:jc w:val="center"/>
            </w:pPr>
            <w:r>
              <w:rPr>
                <w:rFonts w:hint="eastAsia"/>
                <w:lang w:val="en-US" w:eastAsia="zh-CN"/>
              </w:rPr>
              <w:t>43.19</w:t>
            </w:r>
          </w:p>
        </w:tc>
        <w:tc>
          <w:tcPr>
            <w:tcW w:w="1474" w:type="dxa"/>
            <w:vAlign w:val="center"/>
          </w:tcPr>
          <w:p>
            <w:pPr>
              <w:jc w:val="center"/>
            </w:pPr>
            <w:r>
              <w:rPr>
                <w:rFonts w:hint="eastAsia"/>
                <w:lang w:val="en-US" w:eastAsia="zh-CN"/>
              </w:rPr>
              <w:t>43.19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2"/>
            </w:pPr>
            <w:r>
              <w:t>收入总计</w:t>
            </w:r>
          </w:p>
        </w:tc>
        <w:tc>
          <w:tcPr>
            <w:tcW w:w="1474" w:type="dxa"/>
            <w:vAlign w:val="center"/>
          </w:tcPr>
          <w:p>
            <w:pPr>
              <w:pStyle w:val="13"/>
              <w:rPr>
                <w:rFonts w:hint="default" w:eastAsia="方正书宋_GBK"/>
                <w:lang w:val="en-US" w:eastAsia="zh-CN"/>
              </w:rPr>
            </w:pPr>
            <w:r>
              <w:rPr>
                <w:rFonts w:hint="eastAsia"/>
                <w:lang w:val="en-US" w:eastAsia="zh-CN"/>
              </w:rPr>
              <w:t>43.19</w:t>
            </w:r>
          </w:p>
        </w:tc>
        <w:tc>
          <w:tcPr>
            <w:tcW w:w="3402" w:type="dxa"/>
            <w:vAlign w:val="center"/>
          </w:tcPr>
          <w:p>
            <w:pPr>
              <w:pStyle w:val="12"/>
            </w:pPr>
            <w:r>
              <w:t>支出总计</w:t>
            </w:r>
          </w:p>
        </w:tc>
        <w:tc>
          <w:tcPr>
            <w:tcW w:w="1474" w:type="dxa"/>
            <w:vAlign w:val="center"/>
          </w:tcPr>
          <w:p>
            <w:pPr>
              <w:jc w:val="center"/>
            </w:pPr>
            <w:r>
              <w:rPr>
                <w:rFonts w:hint="eastAsia"/>
                <w:lang w:val="en-US" w:eastAsia="zh-CN"/>
              </w:rPr>
              <w:t>43.19</w:t>
            </w:r>
          </w:p>
        </w:tc>
        <w:tc>
          <w:tcPr>
            <w:tcW w:w="1474" w:type="dxa"/>
            <w:vAlign w:val="center"/>
          </w:tcPr>
          <w:p>
            <w:pPr>
              <w:jc w:val="center"/>
            </w:pPr>
            <w:r>
              <w:rPr>
                <w:rFonts w:hint="eastAsia"/>
                <w:lang w:val="en-US" w:eastAsia="zh-CN"/>
              </w:rPr>
              <w:t>43.19</w:t>
            </w:r>
          </w:p>
        </w:tc>
        <w:tc>
          <w:tcPr>
            <w:tcW w:w="1474" w:type="dxa"/>
            <w:vAlign w:val="center"/>
          </w:tcPr>
          <w:p/>
        </w:tc>
        <w:tc>
          <w:tcPr>
            <w:tcW w:w="1474" w:type="dxa"/>
            <w:vAlign w:val="center"/>
          </w:tcPr>
          <w:p>
            <w:pPr>
              <w:pStyle w:val="13"/>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   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43.19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2.80</w:t>
            </w:r>
          </w:p>
        </w:tc>
        <w:tc>
          <w:tcPr>
            <w:tcW w:w="2551" w:type="dxa"/>
            <w:vAlign w:val="center"/>
          </w:tcPr>
          <w:p>
            <w:pPr>
              <w:pStyle w:val="13"/>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37.42</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1.02</w:t>
            </w:r>
          </w:p>
        </w:tc>
        <w:tc>
          <w:tcPr>
            <w:tcW w:w="2551" w:type="dxa"/>
            <w:vAlign w:val="center"/>
          </w:tcPr>
          <w:p>
            <w:pPr>
              <w:jc w:val="right"/>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37.42</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1.02</w:t>
            </w:r>
          </w:p>
        </w:tc>
        <w:tc>
          <w:tcPr>
            <w:tcW w:w="2551" w:type="dxa"/>
            <w:vAlign w:val="center"/>
          </w:tcPr>
          <w:p>
            <w:pPr>
              <w:jc w:val="right"/>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9"/>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27.42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2551" w:type="dxa"/>
            <w:vAlign w:val="top"/>
          </w:tcPr>
          <w:p>
            <w:pPr>
              <w:keepNext w:val="0"/>
              <w:keepLines w:val="0"/>
              <w:widowControl/>
              <w:suppressLineNumbers w:val="0"/>
              <w:jc w:val="center"/>
              <w:textAlignment w:val="top"/>
            </w:pPr>
          </w:p>
        </w:tc>
        <w:tc>
          <w:tcPr>
            <w:tcW w:w="2551" w:type="dxa"/>
            <w:vAlign w:val="center"/>
          </w:tcPr>
          <w:p>
            <w:pPr>
              <w:pStyle w:val="11"/>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2.85</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1" w:type="dxa"/>
            <w:vAlign w:val="top"/>
          </w:tcPr>
          <w:p>
            <w:pPr>
              <w:keepNext w:val="0"/>
              <w:keepLines w:val="0"/>
              <w:widowControl/>
              <w:suppressLineNumbers w:val="0"/>
              <w:jc w:val="right"/>
              <w:textAlignment w:val="top"/>
            </w:pPr>
            <w:r>
              <w:rPr>
                <w:rFonts w:hint="eastAsia"/>
                <w:lang w:val="en-US" w:eastAsia="zh-CN"/>
              </w:rPr>
              <w:t>2.85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1" w:type="dxa"/>
            <w:vAlign w:val="top"/>
          </w:tcPr>
          <w:p>
            <w:pPr>
              <w:keepNext w:val="0"/>
              <w:keepLines w:val="0"/>
              <w:widowControl/>
              <w:suppressLineNumbers w:val="0"/>
              <w:jc w:val="right"/>
              <w:textAlignment w:val="top"/>
            </w:pPr>
            <w:r>
              <w:rPr>
                <w:rFonts w:hint="eastAsia"/>
                <w:lang w:val="en-US" w:eastAsia="zh-CN"/>
              </w:rPr>
              <w:t>2.85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1.14</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center"/>
          </w:tcPr>
          <w:p>
            <w:pPr>
              <w:pStyle w:val="1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  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2"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2"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31.69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25.30</w:t>
            </w:r>
          </w:p>
        </w:tc>
        <w:tc>
          <w:tcPr>
            <w:tcW w:w="2552" w:type="dxa"/>
            <w:vAlign w:val="center"/>
          </w:tcPr>
          <w:tbl>
            <w:tblPr>
              <w:tblStyle w:val="3"/>
              <w:tblW w:w="3063"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0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6.39</w:t>
                  </w:r>
                </w:p>
              </w:tc>
            </w:tr>
          </w:tbl>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25.30</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25.30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10.82</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10.82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7.72</w:t>
            </w:r>
          </w:p>
        </w:tc>
        <w:tc>
          <w:tcPr>
            <w:tcW w:w="2551" w:type="dxa"/>
            <w:vAlign w:val="top"/>
          </w:tcPr>
          <w:p>
            <w:pPr>
              <w:keepNext w:val="0"/>
              <w:keepLines w:val="0"/>
              <w:widowControl/>
              <w:suppressLineNumbers w:val="0"/>
              <w:jc w:val="right"/>
              <w:textAlignment w:val="top"/>
            </w:pPr>
            <w:r>
              <w:rPr>
                <w:rFonts w:hint="eastAsia"/>
                <w:lang w:val="en-US" w:eastAsia="zh-CN"/>
              </w:rPr>
              <w:t>7.72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0.90</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0.90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eastAsia="zh-CN"/>
              </w:rPr>
            </w:pPr>
            <w:r>
              <w:rPr>
                <w:rFonts w:hint="eastAsia"/>
                <w:lang w:val="en-US" w:eastAsia="zh-CN"/>
              </w:rPr>
              <w:t>6</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rPr>
                <w:rFonts w:hint="eastAsia"/>
                <w:lang w:val="en-US" w:eastAsia="zh-CN"/>
              </w:rPr>
              <w:t>7</w:t>
            </w:r>
          </w:p>
        </w:tc>
        <w:tc>
          <w:tcPr>
            <w:tcW w:w="1191" w:type="dxa"/>
            <w:vAlign w:val="center"/>
          </w:tcPr>
          <w:p>
            <w:pPr>
              <w:pStyle w:val="10"/>
            </w:pPr>
            <w:r>
              <w:t>30110</w:t>
            </w:r>
          </w:p>
        </w:tc>
        <w:tc>
          <w:tcPr>
            <w:tcW w:w="4535" w:type="dxa"/>
            <w:vAlign w:val="center"/>
          </w:tcPr>
          <w:p>
            <w:pPr>
              <w:pStyle w:val="10"/>
            </w:pPr>
            <w:r>
              <w:t>城镇职工基本医疗保险缴费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1.14</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1.14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rPr>
                <w:rFonts w:hint="eastAsia"/>
                <w:lang w:val="en-US" w:eastAsia="zh-CN"/>
              </w:rPr>
              <w:t>8</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0.09</w:t>
            </w:r>
          </w:p>
        </w:tc>
        <w:tc>
          <w:tcPr>
            <w:tcW w:w="2551" w:type="dxa"/>
            <w:vAlign w:val="top"/>
          </w:tcPr>
          <w:p>
            <w:pPr>
              <w:keepNext w:val="0"/>
              <w:keepLines w:val="0"/>
              <w:widowControl/>
              <w:suppressLineNumbers w:val="0"/>
              <w:jc w:val="right"/>
              <w:textAlignment w:val="top"/>
            </w:pPr>
            <w:r>
              <w:rPr>
                <w:rFonts w:hint="eastAsia"/>
                <w:lang w:val="en-US" w:eastAsia="zh-CN"/>
              </w:rPr>
              <w:t>0.09</w:t>
            </w: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rPr>
                <w:rFonts w:hint="eastAsia"/>
                <w:lang w:val="en-US" w:eastAsia="zh-CN"/>
              </w:rPr>
              <w:t>9</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1.78</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1.78</w:t>
            </w: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0</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6.39</w:t>
            </w:r>
          </w:p>
        </w:tc>
        <w:tc>
          <w:tcPr>
            <w:tcW w:w="2551" w:type="dxa"/>
            <w:vAlign w:val="center"/>
          </w:tcPr>
          <w:p>
            <w:pPr>
              <w:pStyle w:val="11"/>
              <w:jc w:val="both"/>
              <w:rPr>
                <w:rFonts w:hint="default" w:eastAsia="方正书宋_GBK"/>
                <w:lang w:val="en-US" w:eastAsia="zh-CN"/>
              </w:rPr>
            </w:pPr>
          </w:p>
        </w:tc>
        <w:tc>
          <w:tcPr>
            <w:tcW w:w="2552"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1</w:t>
            </w:r>
          </w:p>
        </w:tc>
        <w:tc>
          <w:tcPr>
            <w:tcW w:w="1191" w:type="dxa"/>
            <w:vAlign w:val="center"/>
          </w:tcPr>
          <w:p>
            <w:pPr>
              <w:pStyle w:val="10"/>
            </w:pPr>
            <w:r>
              <w:t>30201</w:t>
            </w:r>
          </w:p>
        </w:tc>
        <w:tc>
          <w:tcPr>
            <w:tcW w:w="4535" w:type="dxa"/>
            <w:vAlign w:val="center"/>
          </w:tcPr>
          <w:p>
            <w:pPr>
              <w:pStyle w:val="10"/>
            </w:pPr>
            <w:r>
              <w:t>办公费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0.66</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2</w:t>
            </w:r>
          </w:p>
        </w:tc>
        <w:tc>
          <w:tcPr>
            <w:tcW w:w="1191" w:type="dxa"/>
            <w:vAlign w:val="center"/>
          </w:tcPr>
          <w:p>
            <w:pPr>
              <w:pStyle w:val="10"/>
            </w:pPr>
            <w:r>
              <w:t>30207</w:t>
            </w:r>
          </w:p>
        </w:tc>
        <w:tc>
          <w:tcPr>
            <w:tcW w:w="4535" w:type="dxa"/>
            <w:vAlign w:val="center"/>
          </w:tcPr>
          <w:p>
            <w:pPr>
              <w:pStyle w:val="10"/>
            </w:pPr>
            <w:r>
              <w:t>邮电费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0.18</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default" w:eastAsia="方正书宋_GBK"/>
                <w:lang w:val="en-US" w:eastAsia="zh-CN"/>
              </w:rPr>
            </w:pPr>
            <w:r>
              <w:rPr>
                <w:rFonts w:hint="eastAsia"/>
                <w:lang w:val="en-US" w:eastAsia="zh-CN"/>
              </w:rPr>
              <w:t>13</w:t>
            </w:r>
          </w:p>
        </w:tc>
        <w:tc>
          <w:tcPr>
            <w:tcW w:w="1191" w:type="dxa"/>
            <w:vAlign w:val="center"/>
          </w:tcPr>
          <w:p>
            <w:pPr>
              <w:pStyle w:val="10"/>
              <w:rPr>
                <w:rFonts w:hint="default" w:eastAsia="方正书宋_GBK"/>
                <w:lang w:val="en-US" w:eastAsia="zh-CN"/>
              </w:rPr>
            </w:pPr>
            <w:r>
              <w:rPr>
                <w:rFonts w:hint="eastAsia"/>
                <w:lang w:val="en-US" w:eastAsia="zh-CN"/>
              </w:rPr>
              <w:t>30211</w:t>
            </w:r>
          </w:p>
        </w:tc>
        <w:tc>
          <w:tcPr>
            <w:tcW w:w="4535" w:type="dxa"/>
            <w:vAlign w:val="center"/>
          </w:tcPr>
          <w:p>
            <w:pPr>
              <w:pStyle w:val="10"/>
              <w:rPr>
                <w:rFonts w:hint="eastAsia" w:eastAsia="方正书宋_GBK"/>
                <w:lang w:eastAsia="zh-CN"/>
              </w:rPr>
            </w:pPr>
            <w:r>
              <w:rPr>
                <w:rFonts w:hint="eastAsia"/>
                <w:lang w:eastAsia="zh-CN"/>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0.30</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default" w:eastAsia="方正书宋_GBK"/>
                <w:lang w:val="en-US" w:eastAsia="zh-CN"/>
              </w:rPr>
            </w:pPr>
            <w:r>
              <w:rPr>
                <w:rFonts w:hint="eastAsia"/>
                <w:lang w:val="en-US" w:eastAsia="zh-CN"/>
              </w:rPr>
              <w:t>14</w:t>
            </w:r>
          </w:p>
        </w:tc>
        <w:tc>
          <w:tcPr>
            <w:tcW w:w="1191" w:type="dxa"/>
            <w:vAlign w:val="center"/>
          </w:tcPr>
          <w:p>
            <w:pPr>
              <w:pStyle w:val="10"/>
              <w:rPr>
                <w:rFonts w:hint="default" w:eastAsia="方正书宋_GBK"/>
                <w:lang w:val="en-US" w:eastAsia="zh-CN"/>
              </w:rPr>
            </w:pPr>
            <w:r>
              <w:rPr>
                <w:rFonts w:hint="eastAsia"/>
                <w:lang w:val="en-US" w:eastAsia="zh-CN"/>
              </w:rPr>
              <w:t>30226</w:t>
            </w:r>
          </w:p>
        </w:tc>
        <w:tc>
          <w:tcPr>
            <w:tcW w:w="4535" w:type="dxa"/>
            <w:vAlign w:val="center"/>
          </w:tcPr>
          <w:p>
            <w:pPr>
              <w:pStyle w:val="10"/>
              <w:rPr>
                <w:rFonts w:hint="eastAsia" w:eastAsia="方正书宋_GBK"/>
                <w:lang w:eastAsia="zh-CN"/>
              </w:rPr>
            </w:pPr>
            <w:r>
              <w:rPr>
                <w:rFonts w:hint="eastAsia"/>
                <w:lang w:eastAsia="zh-CN"/>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2.79</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5</w:t>
            </w:r>
          </w:p>
        </w:tc>
        <w:tc>
          <w:tcPr>
            <w:tcW w:w="1191" w:type="dxa"/>
            <w:vAlign w:val="center"/>
          </w:tcPr>
          <w:p>
            <w:pPr>
              <w:pStyle w:val="10"/>
            </w:pPr>
            <w:r>
              <w:t>30228</w:t>
            </w:r>
          </w:p>
        </w:tc>
        <w:tc>
          <w:tcPr>
            <w:tcW w:w="4535" w:type="dxa"/>
            <w:vAlign w:val="center"/>
          </w:tcPr>
          <w:p>
            <w:pPr>
              <w:pStyle w:val="10"/>
            </w:pPr>
            <w:r>
              <w:t>工会经费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.21</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6</w:t>
            </w:r>
          </w:p>
        </w:tc>
        <w:tc>
          <w:tcPr>
            <w:tcW w:w="1191" w:type="dxa"/>
            <w:vAlign w:val="center"/>
          </w:tcPr>
          <w:p>
            <w:pPr>
              <w:pStyle w:val="10"/>
            </w:pPr>
            <w:r>
              <w:t>30229</w:t>
            </w:r>
          </w:p>
        </w:tc>
        <w:tc>
          <w:tcPr>
            <w:tcW w:w="4535" w:type="dxa"/>
            <w:vAlign w:val="center"/>
          </w:tcPr>
          <w:p>
            <w:pPr>
              <w:pStyle w:val="10"/>
            </w:pPr>
            <w:r>
              <w:t>福利费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27</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1.98</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1.98</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  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5726" w:type="dxa"/>
            <w:gridSpan w:val="2"/>
            <w:vAlign w:val="center"/>
          </w:tcPr>
          <w:p>
            <w:pPr>
              <w:pStyle w:val="8"/>
            </w:pPr>
            <w:r>
              <w:rPr>
                <w:rFonts w:hint="eastAsia"/>
              </w:rPr>
              <w:t>功能分类科目</w:t>
            </w:r>
          </w:p>
        </w:tc>
        <w:tc>
          <w:tcPr>
            <w:tcW w:w="2551" w:type="dxa"/>
            <w:vMerge w:val="restart"/>
            <w:vAlign w:val="center"/>
          </w:tcPr>
          <w:p>
            <w:pPr>
              <w:pStyle w:val="8"/>
            </w:pPr>
            <w:r>
              <w:rPr>
                <w:rFonts w:hint="eastAsia"/>
              </w:rPr>
              <w:t>合计</w:t>
            </w:r>
          </w:p>
        </w:tc>
        <w:tc>
          <w:tcPr>
            <w:tcW w:w="2551" w:type="dxa"/>
            <w:vMerge w:val="restart"/>
            <w:vAlign w:val="center"/>
          </w:tcPr>
          <w:p>
            <w:pPr>
              <w:pStyle w:val="8"/>
            </w:pPr>
            <w:r>
              <w:rPr>
                <w:rFonts w:hint="eastAsia"/>
              </w:rPr>
              <w:t>基本支出</w:t>
            </w:r>
          </w:p>
        </w:tc>
        <w:tc>
          <w:tcPr>
            <w:tcW w:w="2551" w:type="dxa"/>
            <w:vMerge w:val="restart"/>
            <w:vAlign w:val="center"/>
          </w:tcPr>
          <w:p>
            <w:pPr>
              <w:pStyle w:val="8"/>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rPr>
                <w:rFonts w:hint="eastAsia"/>
              </w:rPr>
              <w:t>科目编码</w:t>
            </w:r>
          </w:p>
        </w:tc>
        <w:tc>
          <w:tcPr>
            <w:tcW w:w="4535" w:type="dxa"/>
            <w:vAlign w:val="center"/>
          </w:tcPr>
          <w:p>
            <w:pPr>
              <w:pStyle w:val="8"/>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rPr>
                <w:rFonts w:hint="eastAsia"/>
              </w:rP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rPr>
                <w:rFonts w:hint="default"/>
                <w:lang w:val="en-US"/>
              </w:rPr>
            </w:pPr>
            <w:r>
              <w:rPr>
                <w:rFonts w:hint="eastAsia"/>
                <w:lang w:val="en-US" w:eastAsia="zh-CN"/>
              </w:rPr>
              <w:t xml:space="preserve">712  中国共产主义青年团涞水县委员会  </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5726" w:type="dxa"/>
            <w:gridSpan w:val="2"/>
            <w:vAlign w:val="center"/>
          </w:tcPr>
          <w:p>
            <w:pPr>
              <w:pStyle w:val="8"/>
            </w:pPr>
            <w:r>
              <w:rPr>
                <w:rFonts w:hint="eastAsia"/>
              </w:rPr>
              <w:t>功能分类科目</w:t>
            </w:r>
          </w:p>
        </w:tc>
        <w:tc>
          <w:tcPr>
            <w:tcW w:w="2551" w:type="dxa"/>
            <w:vMerge w:val="restart"/>
            <w:vAlign w:val="center"/>
          </w:tcPr>
          <w:p>
            <w:pPr>
              <w:pStyle w:val="8"/>
            </w:pPr>
            <w:r>
              <w:rPr>
                <w:rFonts w:hint="eastAsia"/>
              </w:rPr>
              <w:t>合计</w:t>
            </w:r>
          </w:p>
        </w:tc>
        <w:tc>
          <w:tcPr>
            <w:tcW w:w="2551" w:type="dxa"/>
            <w:vMerge w:val="restart"/>
            <w:vAlign w:val="center"/>
          </w:tcPr>
          <w:p>
            <w:pPr>
              <w:pStyle w:val="8"/>
            </w:pPr>
            <w:r>
              <w:rPr>
                <w:rFonts w:hint="eastAsia"/>
              </w:rPr>
              <w:t>基本支出</w:t>
            </w:r>
          </w:p>
        </w:tc>
        <w:tc>
          <w:tcPr>
            <w:tcW w:w="2551" w:type="dxa"/>
            <w:vMerge w:val="restart"/>
            <w:vAlign w:val="center"/>
          </w:tcPr>
          <w:p>
            <w:pPr>
              <w:pStyle w:val="8"/>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rPr>
                <w:rFonts w:hint="eastAsia"/>
              </w:rPr>
              <w:t>科目编码</w:t>
            </w:r>
          </w:p>
        </w:tc>
        <w:tc>
          <w:tcPr>
            <w:tcW w:w="4535" w:type="dxa"/>
            <w:vAlign w:val="center"/>
          </w:tcPr>
          <w:p>
            <w:pPr>
              <w:pStyle w:val="8"/>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rPr>
                <w:rFonts w:hint="eastAsia"/>
              </w:rP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  中国共产主义青年团涞水县委员会</w:t>
            </w:r>
          </w:p>
        </w:tc>
        <w:tc>
          <w:tcPr>
            <w:tcW w:w="238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3798" w:type="dxa"/>
            <w:vMerge w:val="restart"/>
            <w:vAlign w:val="center"/>
          </w:tcPr>
          <w:p>
            <w:pPr>
              <w:pStyle w:val="8"/>
            </w:pPr>
            <w:r>
              <w:rPr>
                <w:rFonts w:hint="eastAsia"/>
              </w:rPr>
              <w:t>项</w:t>
            </w:r>
            <w:r>
              <w:t xml:space="preserve">  </w:t>
            </w:r>
            <w:r>
              <w:rPr>
                <w:rFonts w:hint="eastAsia"/>
              </w:rPr>
              <w:t>目</w:t>
            </w:r>
          </w:p>
        </w:tc>
        <w:tc>
          <w:tcPr>
            <w:tcW w:w="9525" w:type="dxa"/>
            <w:gridSpan w:val="4"/>
            <w:vAlign w:val="center"/>
          </w:tcPr>
          <w:p>
            <w:pPr>
              <w:pStyle w:val="8"/>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rPr>
                <w:rFonts w:hint="eastAsia"/>
              </w:rPr>
              <w:t>合计</w:t>
            </w:r>
          </w:p>
        </w:tc>
        <w:tc>
          <w:tcPr>
            <w:tcW w:w="2381" w:type="dxa"/>
            <w:vAlign w:val="center"/>
          </w:tcPr>
          <w:p>
            <w:pPr>
              <w:pStyle w:val="8"/>
            </w:pPr>
            <w:r>
              <w:rPr>
                <w:rFonts w:hint="eastAsia"/>
              </w:rPr>
              <w:t>一般公共预算</w:t>
            </w:r>
            <w:r>
              <w:t xml:space="preserve">              </w:t>
            </w:r>
            <w:r>
              <w:rPr>
                <w:rFonts w:hint="eastAsia"/>
              </w:rPr>
              <w:t>财政拨款</w:t>
            </w:r>
          </w:p>
        </w:tc>
        <w:tc>
          <w:tcPr>
            <w:tcW w:w="2381" w:type="dxa"/>
            <w:vAlign w:val="center"/>
          </w:tcPr>
          <w:p>
            <w:pPr>
              <w:pStyle w:val="8"/>
            </w:pPr>
            <w:r>
              <w:rPr>
                <w:rFonts w:hint="eastAsia"/>
              </w:rPr>
              <w:t>政府性基金</w:t>
            </w:r>
            <w:r>
              <w:t xml:space="preserve">                  </w:t>
            </w:r>
            <w:r>
              <w:rPr>
                <w:rFonts w:hint="eastAsia"/>
              </w:rPr>
              <w:t>预算拨款</w:t>
            </w:r>
          </w:p>
        </w:tc>
        <w:tc>
          <w:tcPr>
            <w:tcW w:w="2381" w:type="dxa"/>
            <w:vAlign w:val="center"/>
          </w:tcPr>
          <w:p>
            <w:pPr>
              <w:pStyle w:val="8"/>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rPr>
                <w:rFonts w:hint="eastAsia"/>
              </w:rP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2"/>
              <w:jc w:val="both"/>
            </w:pP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ectPr>
          <w:type w:val="continuous"/>
          <w:pgSz w:w="16840" w:h="11900" w:orient="landscape"/>
          <w:pgMar w:top="1361" w:right="1021" w:bottom="1361" w:left="1021" w:header="720" w:footer="720" w:gutter="0"/>
          <w:pgNumType w:fmt="decimal"/>
          <w:cols w:space="720" w:num="1"/>
        </w:sectPr>
      </w:pPr>
    </w:p>
    <w:p>
      <w:pPr>
        <w:ind w:firstLine="420"/>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部门</w:t>
      </w:r>
      <w:r>
        <w:rPr>
          <w:rFonts w:hint="eastAsia" w:ascii="方正小标宋_GBK" w:hAnsi="方正小标宋_GBK" w:eastAsia="方正小标宋_GBK" w:cs="方正小标宋_GBK"/>
          <w:color w:val="000000"/>
          <w:sz w:val="44"/>
        </w:rPr>
        <w:t>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部门</w:t>
      </w:r>
      <w:r>
        <w:rPr>
          <w:rFonts w:hint="eastAsia" w:eastAsia="方正仿宋_GBK"/>
          <w:color w:val="000000"/>
          <w:sz w:val="28"/>
        </w:rPr>
        <w:t>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15"/>
      </w:pPr>
      <w:r>
        <w:rPr>
          <w:rFonts w:hint="eastAsia"/>
          <w:lang w:eastAsia="zh-CN"/>
        </w:rPr>
        <w:t>团县委单位</w:t>
      </w:r>
      <w:r>
        <w:t>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w:t>
      </w:r>
      <w:r>
        <w:rPr>
          <w:rFonts w:hint="eastAsia" w:eastAsia="方正仿宋_GBK"/>
          <w:color w:val="000000"/>
          <w:sz w:val="28"/>
          <w:lang w:eastAsia="zh-CN"/>
        </w:rPr>
        <w:t>部门</w:t>
      </w:r>
      <w:r>
        <w:rPr>
          <w:rFonts w:hint="eastAsia" w:eastAsia="方正仿宋_GBK"/>
          <w:color w:val="000000"/>
          <w:sz w:val="28"/>
        </w:rPr>
        <w:t>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部门</w:t>
      </w:r>
      <w:r>
        <w:rPr>
          <w:rFonts w:ascii="方正小标宋_GBK" w:hAnsi="方正小标宋_GBK" w:eastAsia="方正小标宋_GBK" w:cs="方正小标宋_GBK"/>
          <w:color w:val="000000"/>
          <w:sz w:val="32"/>
        </w:rPr>
        <w:t>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rPr>
                <w:rFonts w:hint="eastAsia" w:eastAsia="方正书宋_GBK"/>
                <w:lang w:eastAsia="zh-CN"/>
              </w:rPr>
            </w:pPr>
            <w:r>
              <w:rPr>
                <w:rFonts w:hint="eastAsia"/>
                <w:lang w:eastAsia="zh-CN"/>
              </w:rPr>
              <w:t>共青团涞水县委</w:t>
            </w:r>
          </w:p>
        </w:tc>
        <w:tc>
          <w:tcPr>
            <w:tcW w:w="1843" w:type="dxa"/>
            <w:vAlign w:val="center"/>
          </w:tcPr>
          <w:p>
            <w:pPr>
              <w:pStyle w:val="9"/>
            </w:pPr>
            <w:r>
              <w:t>行政</w:t>
            </w:r>
          </w:p>
        </w:tc>
        <w:tc>
          <w:tcPr>
            <w:tcW w:w="2126" w:type="dxa"/>
            <w:vAlign w:val="center"/>
          </w:tcPr>
          <w:p>
            <w:pPr>
              <w:pStyle w:val="9"/>
            </w:pPr>
            <w:r>
              <w:t>正科级</w:t>
            </w:r>
          </w:p>
        </w:tc>
        <w:tc>
          <w:tcPr>
            <w:tcW w:w="3827" w:type="dxa"/>
            <w:vAlign w:val="center"/>
          </w:tcPr>
          <w:p>
            <w:pPr>
              <w:pStyle w:val="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0"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部门</w:t>
      </w:r>
      <w:r>
        <w:rPr>
          <w:rFonts w:ascii="黑体" w:hAnsi="黑体" w:eastAsia="黑体" w:cs="黑体"/>
          <w:color w:val="000000"/>
          <w:sz w:val="32"/>
        </w:rPr>
        <w:t>预算安排的总体情况</w:t>
      </w:r>
      <w:bookmarkEnd w:id="0"/>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w:t>
      </w:r>
      <w:r>
        <w:rPr>
          <w:rFonts w:hint="eastAsia" w:eastAsia="方正仿宋_GBK"/>
          <w:color w:val="000000"/>
          <w:sz w:val="28"/>
          <w:lang w:eastAsia="zh-CN"/>
        </w:rPr>
        <w:t>部门内</w:t>
      </w:r>
      <w:r>
        <w:rPr>
          <w:rFonts w:hint="eastAsia" w:eastAsia="方正仿宋_GBK"/>
          <w:color w:val="000000"/>
          <w:sz w:val="28"/>
        </w:rPr>
        <w:t>预算安排总体情况如下。收入情况：财政拨款收入</w:t>
      </w:r>
      <w:r>
        <w:rPr>
          <w:rFonts w:hint="eastAsia" w:eastAsia="方正仿宋_GBK"/>
          <w:color w:val="000000"/>
          <w:sz w:val="28"/>
          <w:lang w:val="en-US" w:eastAsia="zh-CN"/>
        </w:rPr>
        <w:t>41.69</w:t>
      </w:r>
      <w:r>
        <w:rPr>
          <w:rFonts w:hint="eastAsia" w:eastAsia="方正仿宋_GBK"/>
          <w:color w:val="000000"/>
          <w:sz w:val="28"/>
        </w:rPr>
        <w:t>万元（一般公共预算</w:t>
      </w:r>
      <w:r>
        <w:rPr>
          <w:rFonts w:hint="eastAsia" w:eastAsia="方正仿宋_GBK"/>
          <w:color w:val="000000"/>
          <w:sz w:val="28"/>
          <w:lang w:val="en-US" w:eastAsia="zh-CN"/>
        </w:rPr>
        <w:t>41.69</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41.69</w:t>
      </w:r>
      <w:r>
        <w:rPr>
          <w:rFonts w:hint="eastAsia" w:eastAsia="方正仿宋_GBK"/>
          <w:color w:val="000000"/>
          <w:sz w:val="28"/>
        </w:rPr>
        <w:t>万元（基本支出</w:t>
      </w:r>
      <w:r>
        <w:rPr>
          <w:rFonts w:hint="eastAsia" w:eastAsia="方正仿宋_GBK"/>
          <w:color w:val="000000"/>
          <w:sz w:val="28"/>
          <w:lang w:val="en-US" w:eastAsia="zh-CN"/>
        </w:rPr>
        <w:t>31.69</w:t>
      </w:r>
      <w:r>
        <w:rPr>
          <w:rFonts w:hint="eastAsia" w:eastAsia="方正仿宋_GBK"/>
          <w:color w:val="000000"/>
          <w:sz w:val="28"/>
        </w:rPr>
        <w:t>万元、项目支出</w:t>
      </w:r>
      <w:r>
        <w:rPr>
          <w:rFonts w:hint="eastAsia" w:eastAsia="方正仿宋_GBK"/>
          <w:color w:val="000000"/>
          <w:sz w:val="28"/>
          <w:lang w:val="en-US" w:eastAsia="zh-CN"/>
        </w:rPr>
        <w:t>10</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、部门</w:t>
      </w:r>
      <w:r>
        <w:rPr>
          <w:rFonts w:hint="eastAsia" w:ascii="楷体_GB2312" w:hAnsi="楷体_GB2312" w:eastAsia="楷体_GB2312" w:cs="楷体_GB2312"/>
          <w:b/>
          <w:kern w:val="0"/>
          <w:sz w:val="32"/>
          <w:szCs w:val="32"/>
        </w:rPr>
        <w:t>基本支出预算</w:t>
      </w:r>
      <w:r>
        <w:rPr>
          <w:rFonts w:hint="eastAsia" w:ascii="楷体_GB2312" w:hAnsi="楷体_GB2312" w:eastAsia="楷体_GB2312" w:cs="楷体_GB2312"/>
          <w:b/>
          <w:kern w:val="0"/>
          <w:sz w:val="32"/>
          <w:szCs w:val="32"/>
          <w:lang w:val="en-US" w:eastAsia="zh-CN"/>
        </w:rPr>
        <w:t>25.30</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25.30</w:t>
      </w:r>
      <w:r>
        <w:rPr>
          <w:rFonts w:hint="eastAsia" w:eastAsia="方正仿宋_GBK"/>
          <w:color w:val="000000"/>
          <w:sz w:val="28"/>
        </w:rPr>
        <w:t>万元。工资福利支出</w:t>
      </w:r>
      <w:r>
        <w:rPr>
          <w:rFonts w:hint="eastAsia" w:eastAsia="方正仿宋_GBK"/>
          <w:color w:val="000000"/>
          <w:sz w:val="28"/>
          <w:lang w:val="en-US" w:eastAsia="zh-CN"/>
        </w:rPr>
        <w:t>25.30</w:t>
      </w:r>
      <w:r>
        <w:rPr>
          <w:rFonts w:hint="eastAsia" w:eastAsia="方正仿宋_GBK"/>
          <w:color w:val="000000"/>
          <w:sz w:val="28"/>
        </w:rPr>
        <w:t>万元。其中，基本工资</w:t>
      </w:r>
      <w:r>
        <w:rPr>
          <w:rFonts w:hint="eastAsia" w:eastAsia="方正仿宋_GBK"/>
          <w:color w:val="000000"/>
          <w:sz w:val="28"/>
          <w:lang w:val="en-US" w:eastAsia="zh-CN"/>
        </w:rPr>
        <w:t>10.82</w:t>
      </w:r>
      <w:r>
        <w:rPr>
          <w:rFonts w:hint="eastAsia" w:eastAsia="方正仿宋_GBK"/>
          <w:color w:val="000000"/>
          <w:sz w:val="28"/>
        </w:rPr>
        <w:t>万元，津贴补贴</w:t>
      </w:r>
      <w:r>
        <w:rPr>
          <w:rFonts w:hint="eastAsia" w:eastAsia="方正仿宋_GBK"/>
          <w:color w:val="000000"/>
          <w:sz w:val="28"/>
          <w:lang w:val="en-US" w:eastAsia="zh-CN"/>
        </w:rPr>
        <w:t>7.72</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0.9万元，</w:t>
      </w:r>
      <w:r>
        <w:rPr>
          <w:rFonts w:hint="eastAsia" w:eastAsia="方正仿宋_GBK"/>
          <w:color w:val="000000"/>
          <w:sz w:val="28"/>
        </w:rPr>
        <w:t>社会保障缴费</w:t>
      </w:r>
      <w:r>
        <w:rPr>
          <w:rFonts w:hint="eastAsia" w:eastAsia="方正仿宋_GBK"/>
          <w:color w:val="000000"/>
          <w:sz w:val="28"/>
          <w:lang w:val="en-US" w:eastAsia="zh-CN"/>
        </w:rPr>
        <w:t>4.08</w:t>
      </w:r>
      <w:r>
        <w:rPr>
          <w:rFonts w:hint="eastAsia" w:eastAsia="方正仿宋_GBK"/>
          <w:color w:val="000000"/>
          <w:sz w:val="28"/>
        </w:rPr>
        <w:t>万元（基本养老保险费</w:t>
      </w:r>
      <w:r>
        <w:rPr>
          <w:rFonts w:hint="eastAsia" w:eastAsia="方正仿宋_GBK"/>
          <w:color w:val="000000"/>
          <w:sz w:val="28"/>
          <w:lang w:val="en-US" w:eastAsia="zh-CN"/>
        </w:rPr>
        <w:t>2.85</w:t>
      </w:r>
      <w:r>
        <w:rPr>
          <w:rFonts w:hint="eastAsia" w:eastAsia="方正仿宋_GBK"/>
          <w:color w:val="000000"/>
          <w:sz w:val="28"/>
        </w:rPr>
        <w:t>万元,基本医疗保险费</w:t>
      </w:r>
      <w:r>
        <w:rPr>
          <w:rFonts w:hint="eastAsia" w:eastAsia="方正仿宋_GBK"/>
          <w:color w:val="000000"/>
          <w:sz w:val="28"/>
          <w:lang w:val="en-US" w:eastAsia="zh-CN"/>
        </w:rPr>
        <w:t>1.14</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0.09万元，住房公积金1.78万元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6.39</w:t>
      </w:r>
      <w:r>
        <w:rPr>
          <w:rFonts w:hint="eastAsia" w:eastAsia="方正仿宋_GBK"/>
          <w:color w:val="000000"/>
          <w:sz w:val="28"/>
        </w:rPr>
        <w:t>万元。部门办公费</w:t>
      </w:r>
      <w:r>
        <w:rPr>
          <w:rFonts w:hint="eastAsia" w:eastAsia="方正仿宋_GBK"/>
          <w:color w:val="000000"/>
          <w:sz w:val="28"/>
          <w:lang w:val="en-US" w:eastAsia="zh-CN"/>
        </w:rPr>
        <w:t>0.66</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0.18万元，差旅费0.3万元，劳务费2.79万元，</w:t>
      </w:r>
      <w:r>
        <w:rPr>
          <w:rFonts w:hint="eastAsia" w:eastAsia="方正仿宋_GBK"/>
          <w:color w:val="000000"/>
          <w:sz w:val="28"/>
        </w:rPr>
        <w:t>工会经费0.</w:t>
      </w:r>
      <w:r>
        <w:rPr>
          <w:rFonts w:hint="eastAsia" w:eastAsia="方正仿宋_GBK"/>
          <w:color w:val="000000"/>
          <w:sz w:val="28"/>
          <w:lang w:val="en-US" w:eastAsia="zh-CN"/>
        </w:rPr>
        <w:t>21</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1.98万元，其他商品和服务支出0.27万元。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w:t>
      </w:r>
      <w:r>
        <w:rPr>
          <w:rFonts w:hint="eastAsia" w:ascii="楷体_GB2312" w:hAnsi="楷体_GB2312" w:eastAsia="楷体_GB2312" w:cs="楷体_GB2312"/>
          <w:b/>
          <w:kern w:val="0"/>
          <w:sz w:val="32"/>
          <w:szCs w:val="32"/>
        </w:rPr>
        <w:t>部门项目支出预算</w:t>
      </w:r>
      <w:r>
        <w:rPr>
          <w:rFonts w:hint="eastAsia" w:ascii="楷体_GB2312" w:hAnsi="楷体_GB2312" w:eastAsia="楷体_GB2312" w:cs="楷体_GB2312"/>
          <w:b/>
          <w:kern w:val="0"/>
          <w:sz w:val="32"/>
          <w:szCs w:val="32"/>
          <w:lang w:val="en-US" w:eastAsia="zh-CN"/>
        </w:rPr>
        <w:t>10</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少先队工作经费工作经费2万元。主要少先队组织建设、少先队活动开展等。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lang w:val="en-US" w:eastAsia="zh-CN"/>
        </w:rPr>
        <w:t xml:space="preserve">    </w:t>
      </w:r>
      <w:r>
        <w:rPr>
          <w:rFonts w:hint="eastAsia" w:eastAsia="方正仿宋_GBK"/>
          <w:color w:val="000000"/>
          <w:sz w:val="28"/>
        </w:rPr>
        <w:t>五四青年节活动工作经费</w:t>
      </w:r>
      <w:r>
        <w:rPr>
          <w:rFonts w:hint="eastAsia" w:eastAsia="方正仿宋_GBK"/>
          <w:color w:val="000000"/>
          <w:sz w:val="28"/>
          <w:lang w:val="en-US" w:eastAsia="zh-CN"/>
        </w:rPr>
        <w:t>2</w:t>
      </w:r>
      <w:r>
        <w:rPr>
          <w:rFonts w:hint="eastAsia" w:eastAsia="方正仿宋_GBK"/>
          <w:color w:val="000000"/>
          <w:sz w:val="28"/>
        </w:rPr>
        <w:t>.00万元。主要用于主要通过开展五四表彰、五四庆祝活动以及适合青年人的活动等，加强对青少年的思想引导，使共青团凝聚更多的青年，为党政中心服务。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000000"/>
          <w:sz w:val="28"/>
          <w:lang w:val="en-US" w:eastAsia="zh-CN"/>
        </w:rPr>
        <w:t>3</w:t>
      </w:r>
      <w:r>
        <w:rPr>
          <w:rFonts w:hint="eastAsia" w:eastAsia="方正仿宋_GBK"/>
          <w:color w:val="000000"/>
          <w:sz w:val="28"/>
        </w:rPr>
        <w:t>.00万元。主要用于以青春致富大讲堂、青年电商培训为基础的青年就业创业培训、青年就业招聘会、青年就业创业交流分享会等。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团务工作经费工作经费3.</w:t>
      </w:r>
      <w:r>
        <w:rPr>
          <w:rFonts w:hint="eastAsia" w:eastAsia="方正仿宋_GBK"/>
          <w:color w:val="000000"/>
          <w:sz w:val="28"/>
          <w:lang w:val="en-US" w:eastAsia="zh-CN"/>
        </w:rPr>
        <w:t>00</w:t>
      </w:r>
      <w:r>
        <w:rPr>
          <w:rFonts w:hint="eastAsia" w:eastAsia="方正仿宋_GBK"/>
          <w:color w:val="000000"/>
          <w:sz w:val="28"/>
        </w:rPr>
        <w:t>万元。其中团务工作经费3.00万元，主要用于基层团组织建设、两新组织团建、志愿服务活动、青联组织建设、团干部培训等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41.69</w:t>
      </w:r>
      <w:r>
        <w:rPr>
          <w:rFonts w:hint="eastAsia" w:eastAsia="方正仿宋_GBK"/>
          <w:color w:val="000000"/>
          <w:sz w:val="28"/>
        </w:rPr>
        <w:t>万元，较上年</w:t>
      </w:r>
      <w:r>
        <w:rPr>
          <w:rFonts w:hint="eastAsia" w:eastAsia="方正仿宋_GBK"/>
          <w:color w:val="000000"/>
          <w:sz w:val="28"/>
          <w:lang w:eastAsia="zh-CN"/>
        </w:rPr>
        <w:t>减少</w:t>
      </w:r>
      <w:r>
        <w:rPr>
          <w:rFonts w:hint="eastAsia" w:eastAsia="方正仿宋_GBK"/>
          <w:color w:val="000000"/>
          <w:sz w:val="28"/>
          <w:lang w:val="en-US" w:eastAsia="zh-CN"/>
        </w:rPr>
        <w:t>3.99</w:t>
      </w:r>
      <w:r>
        <w:rPr>
          <w:rFonts w:hint="eastAsia" w:eastAsia="方正仿宋_GBK"/>
          <w:color w:val="000000"/>
          <w:sz w:val="28"/>
        </w:rPr>
        <w:t>万元。其中主要</w:t>
      </w:r>
      <w:r>
        <w:rPr>
          <w:rFonts w:hint="eastAsia" w:eastAsia="方正仿宋_GBK"/>
          <w:color w:val="000000"/>
          <w:sz w:val="28"/>
          <w:lang w:eastAsia="zh-CN"/>
        </w:rPr>
        <w:t>减少</w:t>
      </w:r>
      <w:r>
        <w:rPr>
          <w:rFonts w:hint="eastAsia" w:eastAsia="方正仿宋_GBK"/>
          <w:color w:val="000000"/>
          <w:sz w:val="28"/>
        </w:rPr>
        <w:t>人员经费和日常公用经费</w:t>
      </w:r>
      <w:r>
        <w:rPr>
          <w:rFonts w:hint="eastAsia" w:eastAsia="方正仿宋_GBK"/>
          <w:color w:val="000000"/>
          <w:sz w:val="28"/>
          <w:lang w:eastAsia="zh-CN"/>
        </w:rPr>
        <w:t>。</w:t>
      </w:r>
    </w:p>
    <w:p>
      <w:pPr>
        <w:pStyle w:val="16"/>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 w:name="_Toc_3_3_0000000012"/>
      <w:r>
        <w:rPr>
          <w:rFonts w:ascii="黑体" w:hAnsi="黑体" w:eastAsia="黑体" w:cs="黑体"/>
          <w:color w:val="000000"/>
          <w:sz w:val="32"/>
        </w:rPr>
        <w:t>三、机关运行经费安排情况</w:t>
      </w:r>
      <w:bookmarkEnd w:id="1"/>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6.39</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5.91</w:t>
      </w:r>
      <w:r>
        <w:rPr>
          <w:rFonts w:hint="eastAsia" w:eastAsia="方正仿宋_GBK"/>
          <w:color w:val="000000"/>
          <w:sz w:val="28"/>
        </w:rPr>
        <w:t>万元。包括部门办公费</w:t>
      </w:r>
      <w:r>
        <w:rPr>
          <w:rFonts w:hint="eastAsia" w:eastAsia="方正仿宋_GBK"/>
          <w:color w:val="000000"/>
          <w:sz w:val="28"/>
          <w:lang w:val="en-US" w:eastAsia="zh-CN"/>
        </w:rPr>
        <w:t>0.66</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0.18万元，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sz w:val="28"/>
          <w:lang w:val="en-US" w:eastAsia="zh-CN"/>
        </w:rPr>
        <w:t>0.3</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000000"/>
          <w:sz w:val="28"/>
          <w:lang w:val="en-US" w:eastAsia="zh-CN"/>
        </w:rPr>
        <w:t>2.79万元，</w:t>
      </w:r>
      <w:r>
        <w:rPr>
          <w:rFonts w:hint="eastAsia" w:eastAsia="方正仿宋_GBK"/>
          <w:color w:val="000000"/>
          <w:sz w:val="28"/>
          <w:lang w:eastAsia="zh-CN"/>
        </w:rPr>
        <w:t>其他交通费用</w:t>
      </w:r>
      <w:r>
        <w:rPr>
          <w:rFonts w:hint="eastAsia" w:eastAsia="方正仿宋_GBK"/>
          <w:color w:val="000000"/>
          <w:sz w:val="28"/>
          <w:lang w:val="en-US" w:eastAsia="zh-CN"/>
        </w:rPr>
        <w:t>1.98万元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0.48</w:t>
      </w:r>
      <w:r>
        <w:rPr>
          <w:rFonts w:hint="eastAsia" w:eastAsia="方正仿宋_GBK"/>
          <w:color w:val="000000"/>
          <w:sz w:val="28"/>
        </w:rPr>
        <w:t>万元。包括工会经费</w:t>
      </w:r>
      <w:r>
        <w:rPr>
          <w:rFonts w:hint="eastAsia" w:eastAsia="方正仿宋_GBK"/>
          <w:color w:val="000000"/>
          <w:sz w:val="28"/>
          <w:lang w:val="en-US" w:eastAsia="zh-CN"/>
        </w:rPr>
        <w:t>0.21</w:t>
      </w:r>
      <w:r>
        <w:rPr>
          <w:rFonts w:hint="eastAsia" w:eastAsia="方正仿宋_GBK"/>
          <w:color w:val="000000"/>
          <w:sz w:val="28"/>
        </w:rPr>
        <w:t>万元，</w:t>
      </w:r>
      <w:r>
        <w:rPr>
          <w:rFonts w:hint="eastAsia" w:eastAsia="方正仿宋_GBK"/>
          <w:color w:val="000000"/>
          <w:sz w:val="28"/>
          <w:lang w:eastAsia="zh-CN"/>
        </w:rPr>
        <w:t>其他商品和服务支出</w:t>
      </w:r>
      <w:r>
        <w:rPr>
          <w:rFonts w:hint="eastAsia" w:eastAsia="方正仿宋_GBK"/>
          <w:color w:val="000000"/>
          <w:sz w:val="28"/>
          <w:lang w:val="en-US" w:eastAsia="zh-CN"/>
        </w:rPr>
        <w:t>0.27</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2" w:name="_Toc_3_3_0000000013"/>
      <w:r>
        <w:rPr>
          <w:rFonts w:ascii="黑体" w:hAnsi="黑体" w:eastAsia="黑体" w:cs="黑体"/>
          <w:color w:val="000000"/>
          <w:sz w:val="32"/>
        </w:rPr>
        <w:t>财政拨款“三公”经费预算情况及增减变化原因</w:t>
      </w:r>
      <w:bookmarkEnd w:id="2"/>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21</w:t>
      </w:r>
      <w:r>
        <w:rPr>
          <w:rFonts w:hint="eastAsia" w:eastAsia="方正仿宋_GBK"/>
          <w:color w:val="000000"/>
          <w:sz w:val="28"/>
        </w:rPr>
        <w:t>年团县委“三公”经费预算数</w:t>
      </w:r>
      <w:r>
        <w:rPr>
          <w:rFonts w:hint="eastAsia" w:eastAsia="方正仿宋_GBK"/>
          <w:color w:val="000000"/>
          <w:sz w:val="28"/>
          <w:lang w:val="en-US" w:eastAsia="zh-CN"/>
        </w:rPr>
        <w:t>1.00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20</w:t>
      </w:r>
      <w:r>
        <w:rPr>
          <w:rFonts w:hint="eastAsia" w:eastAsia="方正仿宋_GBK"/>
          <w:color w:val="000000"/>
          <w:sz w:val="28"/>
        </w:rPr>
        <w:t>年相比</w:t>
      </w:r>
      <w:r>
        <w:rPr>
          <w:rFonts w:hint="eastAsia" w:eastAsia="方正仿宋_GBK"/>
          <w:color w:val="000000"/>
          <w:sz w:val="28"/>
          <w:lang w:eastAsia="zh-CN"/>
        </w:rPr>
        <w:t>减少</w:t>
      </w:r>
      <w:r>
        <w:rPr>
          <w:rFonts w:hint="eastAsia" w:eastAsia="方正仿宋_GBK"/>
          <w:color w:val="000000"/>
          <w:sz w:val="28"/>
          <w:lang w:val="en-US" w:eastAsia="zh-CN"/>
        </w:rPr>
        <w:t>1万元，</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3"/>
        <w:tblW w:w="0" w:type="auto"/>
        <w:tblInd w:w="0" w:type="dxa"/>
        <w:tblLayout w:type="fixed"/>
        <w:tblCellMar>
          <w:top w:w="0" w:type="dxa"/>
          <w:left w:w="108" w:type="dxa"/>
          <w:bottom w:w="0" w:type="dxa"/>
          <w:right w:w="108" w:type="dxa"/>
        </w:tblCellMar>
      </w:tblPr>
      <w:tblGrid>
        <w:gridCol w:w="2947"/>
        <w:gridCol w:w="2369"/>
        <w:gridCol w:w="2369"/>
        <w:gridCol w:w="1624"/>
        <w:gridCol w:w="4289"/>
      </w:tblGrid>
      <w:tr>
        <w:tblPrEx>
          <w:tblCellMar>
            <w:top w:w="0" w:type="dxa"/>
            <w:left w:w="108" w:type="dxa"/>
            <w:bottom w:w="0" w:type="dxa"/>
            <w:right w:w="108" w:type="dxa"/>
          </w:tblCellMar>
        </w:tblPrEx>
        <w:trPr>
          <w:trHeight w:val="313" w:hRule="atLeast"/>
        </w:trPr>
        <w:tc>
          <w:tcPr>
            <w:tcW w:w="2947"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1624" w:type="dxa"/>
            <w:tcBorders>
              <w:top w:val="nil"/>
              <w:left w:val="nil"/>
              <w:bottom w:val="nil"/>
              <w:right w:val="nil"/>
            </w:tcBorders>
            <w:vAlign w:val="center"/>
          </w:tcPr>
          <w:p>
            <w:pPr>
              <w:rPr>
                <w:rFonts w:ascii="宋体" w:hAnsi="宋体" w:eastAsia="宋体" w:cs="宋体"/>
              </w:rPr>
            </w:pPr>
          </w:p>
        </w:tc>
        <w:tc>
          <w:tcPr>
            <w:tcW w:w="428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3" w:hRule="atLeast"/>
        </w:trPr>
        <w:tc>
          <w:tcPr>
            <w:tcW w:w="2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6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4"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2"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1</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eastAsia="仿宋_GB2312"/>
                <w:sz w:val="24"/>
              </w:rPr>
              <w:t>厉行节约、大力压减一般性支出</w:t>
            </w:r>
          </w:p>
        </w:tc>
      </w:tr>
      <w:tr>
        <w:tblPrEx>
          <w:tblCellMar>
            <w:top w:w="0" w:type="dxa"/>
            <w:left w:w="108" w:type="dxa"/>
            <w:bottom w:w="0" w:type="dxa"/>
            <w:right w:w="108" w:type="dxa"/>
          </w:tblCellMar>
        </w:tblPrEx>
        <w:trPr>
          <w:trHeight w:val="1169"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eastAsia="仿宋_GB2312"/>
                <w:sz w:val="24"/>
              </w:rPr>
              <w:t>厉行节约、大力压减一般性支出</w:t>
            </w:r>
          </w:p>
        </w:tc>
      </w:tr>
    </w:tbl>
    <w:p>
      <w:pPr>
        <w:widowControl/>
        <w:spacing w:line="560" w:lineRule="exact"/>
        <w:rPr>
          <w:rFonts w:ascii="黑体" w:hAnsi="黑体" w:eastAsia="黑体" w:cs="黑体"/>
          <w:color w:val="000000"/>
          <w:sz w:val="32"/>
        </w:rPr>
      </w:pPr>
      <w:bookmarkStart w:id="3" w:name="_Toc_3_3_0000000014"/>
      <w:r>
        <w:rPr>
          <w:rFonts w:hint="eastAsia" w:ascii="仿宋" w:hAnsi="仿宋" w:eastAsia="仿宋" w:cs="仿宋"/>
          <w:sz w:val="32"/>
          <w:szCs w:val="32"/>
        </w:rPr>
        <w:t>会议费</w:t>
      </w:r>
      <w:r>
        <w:rPr>
          <w:rFonts w:hint="eastAsia" w:ascii="仿宋" w:hAnsi="仿宋" w:eastAsia="仿宋" w:cs="仿宋"/>
          <w:sz w:val="32"/>
          <w:szCs w:val="32"/>
          <w:lang w:val="en-US" w:eastAsia="zh-CN"/>
        </w:rPr>
        <w:t>1</w:t>
      </w:r>
      <w:r>
        <w:rPr>
          <w:rFonts w:hint="eastAsia" w:ascii="仿宋" w:hAnsi="仿宋" w:eastAsia="仿宋" w:cs="仿宋"/>
          <w:sz w:val="32"/>
          <w:szCs w:val="32"/>
        </w:rPr>
        <w:t>万元，预计召开五四青年节表彰大会、共青团代表大会等会议</w:t>
      </w:r>
      <w:r>
        <w:rPr>
          <w:rFonts w:hint="eastAsia" w:ascii="仿宋" w:hAnsi="仿宋" w:eastAsia="仿宋" w:cs="仿宋"/>
          <w:sz w:val="32"/>
          <w:szCs w:val="32"/>
          <w:lang w:val="en-US" w:eastAsia="zh-CN"/>
        </w:rPr>
        <w:t>3</w:t>
      </w:r>
      <w:r>
        <w:rPr>
          <w:rFonts w:hint="eastAsia" w:ascii="仿宋" w:hAnsi="仿宋" w:eastAsia="仿宋" w:cs="仿宋"/>
          <w:sz w:val="32"/>
          <w:szCs w:val="32"/>
        </w:rPr>
        <w:t>次，累计参加会议人数</w:t>
      </w:r>
      <w:r>
        <w:rPr>
          <w:rFonts w:hint="eastAsia" w:ascii="仿宋" w:hAnsi="仿宋" w:eastAsia="仿宋" w:cs="仿宋"/>
          <w:sz w:val="32"/>
          <w:szCs w:val="32"/>
          <w:lang w:val="en-US" w:eastAsia="zh-CN"/>
        </w:rPr>
        <w:t>2500</w:t>
      </w:r>
      <w:r>
        <w:rPr>
          <w:rFonts w:hint="eastAsia" w:ascii="仿宋" w:hAnsi="仿宋" w:eastAsia="仿宋" w:cs="仿宋"/>
          <w:sz w:val="32"/>
          <w:szCs w:val="32"/>
        </w:rPr>
        <w:t>余人次；培训费2万元，预计开展大学生西部计划志愿者、少先队辅导员、青年创业等培训会14次，总计1800余人次。</w:t>
      </w: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3"/>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部门</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17"/>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县委县政府领导，按要求开展年度部门绩效自评和重点评价工作，对自评中发现的问题及时整改。 四是加强培训调研。加强团县委工作人员培训工作，提高团县委工作人员业务素质，具备更好的引领本县青年的素质。</w:t>
      </w:r>
    </w:p>
    <w:p>
      <w:pPr>
        <w:keepNext w:val="0"/>
        <w:keepLines w:val="0"/>
        <w:pageBreakBefore w:val="0"/>
        <w:kinsoku/>
        <w:wordWrap/>
        <w:overflowPunct/>
        <w:topLinePunct w:val="0"/>
        <w:autoSpaceDE/>
        <w:autoSpaceDN/>
        <w:bidi w:val="0"/>
        <w:adjustRightInd/>
        <w:snapToGrid/>
        <w:spacing w:line="560" w:lineRule="exact"/>
        <w:textAlignment w:val="auto"/>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仿宋_GBK" w:hAnsi="方正仿宋_GBK" w:eastAsia="方正仿宋_GBK" w:cs="方正仿宋_GBK"/>
          <w:color w:val="000000"/>
          <w:sz w:val="28"/>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w:t>
            </w:r>
            <w:r>
              <w:rPr>
                <w:rFonts w:hint="eastAsia"/>
                <w:lang w:val="en-US" w:eastAsia="zh-CN"/>
              </w:rPr>
              <w:t xml:space="preserve">   </w:t>
            </w:r>
            <w:r>
              <w:t>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8"/>
            </w:pPr>
            <w:r>
              <w:t>项目编码</w:t>
            </w:r>
          </w:p>
        </w:tc>
        <w:tc>
          <w:tcPr>
            <w:tcW w:w="2608" w:type="dxa"/>
            <w:gridSpan w:val="2"/>
            <w:vAlign w:val="center"/>
          </w:tcPr>
          <w:p>
            <w:pPr>
              <w:pStyle w:val="10"/>
            </w:pPr>
            <w:r>
              <w:t>13062322P00756510001U</w:t>
            </w:r>
          </w:p>
        </w:tc>
        <w:tc>
          <w:tcPr>
            <w:tcW w:w="1587" w:type="dxa"/>
            <w:vAlign w:val="center"/>
          </w:tcPr>
          <w:p>
            <w:pPr>
              <w:pStyle w:val="8"/>
            </w:pPr>
            <w:r>
              <w:t>项目名称</w:t>
            </w:r>
          </w:p>
        </w:tc>
        <w:tc>
          <w:tcPr>
            <w:tcW w:w="4422" w:type="dxa"/>
            <w:gridSpan w:val="3"/>
            <w:vAlign w:val="center"/>
          </w:tcPr>
          <w:p>
            <w:pPr>
              <w:pStyle w:val="10"/>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3.00</w:t>
            </w:r>
          </w:p>
        </w:tc>
        <w:tc>
          <w:tcPr>
            <w:tcW w:w="1587" w:type="dxa"/>
            <w:vAlign w:val="center"/>
          </w:tcPr>
          <w:p>
            <w:pPr>
              <w:pStyle w:val="8"/>
            </w:pPr>
            <w:r>
              <w:t>其中：财政    资金</w:t>
            </w:r>
          </w:p>
        </w:tc>
        <w:tc>
          <w:tcPr>
            <w:tcW w:w="1304" w:type="dxa"/>
            <w:vAlign w:val="center"/>
          </w:tcPr>
          <w:p>
            <w:pPr>
              <w:pStyle w:val="10"/>
            </w:pPr>
            <w:r>
              <w:t>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8"/>
            </w:pPr>
            <w:r>
              <w:t>绩效目标</w:t>
            </w:r>
          </w:p>
        </w:tc>
        <w:tc>
          <w:tcPr>
            <w:tcW w:w="8617" w:type="dxa"/>
            <w:gridSpan w:val="6"/>
            <w:vAlign w:val="center"/>
          </w:tcPr>
          <w:p>
            <w:pPr>
              <w:pStyle w:val="10"/>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开展青年就业创业培训会场次数</w:t>
            </w:r>
          </w:p>
        </w:tc>
        <w:tc>
          <w:tcPr>
            <w:tcW w:w="2891" w:type="dxa"/>
            <w:vAlign w:val="center"/>
          </w:tcPr>
          <w:p>
            <w:pPr>
              <w:pStyle w:val="10"/>
            </w:pPr>
            <w:r>
              <w:t>团县委举办关于青年就业创业培训会的场次数。</w:t>
            </w:r>
          </w:p>
        </w:tc>
        <w:tc>
          <w:tcPr>
            <w:tcW w:w="1276" w:type="dxa"/>
            <w:vAlign w:val="center"/>
          </w:tcPr>
          <w:p>
            <w:pPr>
              <w:pStyle w:val="10"/>
            </w:pPr>
            <w:r>
              <w:t>≥6次</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参与青年就业创业培训覆盖率</w:t>
            </w:r>
          </w:p>
        </w:tc>
        <w:tc>
          <w:tcPr>
            <w:tcW w:w="2891" w:type="dxa"/>
            <w:vAlign w:val="center"/>
          </w:tcPr>
          <w:p>
            <w:pPr>
              <w:pStyle w:val="10"/>
            </w:pPr>
            <w:r>
              <w:t>参与团县委举办培训会的青年人数占全县青年总人数（百分比）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≤3万元</w:t>
            </w:r>
          </w:p>
        </w:tc>
        <w:tc>
          <w:tcPr>
            <w:tcW w:w="1843" w:type="dxa"/>
            <w:vAlign w:val="center"/>
          </w:tcPr>
          <w:p>
            <w:pPr>
              <w:pStyle w:val="10"/>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参与培训青年就业率</w:t>
            </w:r>
          </w:p>
        </w:tc>
        <w:tc>
          <w:tcPr>
            <w:tcW w:w="2891" w:type="dxa"/>
            <w:vAlign w:val="center"/>
          </w:tcPr>
          <w:p>
            <w:pPr>
              <w:pStyle w:val="10"/>
            </w:pPr>
            <w:r>
              <w:t>参与培训青年成功就业人数占参会青年总人数</w:t>
            </w:r>
          </w:p>
        </w:tc>
        <w:tc>
          <w:tcPr>
            <w:tcW w:w="1276" w:type="dxa"/>
            <w:vAlign w:val="center"/>
          </w:tcPr>
          <w:p>
            <w:pPr>
              <w:pStyle w:val="10"/>
            </w:pPr>
            <w:r>
              <w:t>≥90百分比</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群众满意度</w:t>
            </w:r>
          </w:p>
        </w:tc>
      </w:tr>
    </w:tbl>
    <w:p>
      <w:pPr>
        <w:sectPr>
          <w:type w:val="continuous"/>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2.少先队工作经费绩效目标表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w:t>
            </w:r>
            <w:r>
              <w:rPr>
                <w:rFonts w:hint="eastAsia"/>
                <w:lang w:val="en-US" w:eastAsia="zh-CN"/>
              </w:rPr>
              <w:t xml:space="preserve">   </w:t>
            </w:r>
            <w:r>
              <w:t>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13062322P007564100016</w:t>
            </w:r>
          </w:p>
        </w:tc>
        <w:tc>
          <w:tcPr>
            <w:tcW w:w="1587" w:type="dxa"/>
            <w:vAlign w:val="center"/>
          </w:tcPr>
          <w:p>
            <w:pPr>
              <w:pStyle w:val="8"/>
            </w:pPr>
            <w:r>
              <w:t>项目名称</w:t>
            </w:r>
          </w:p>
        </w:tc>
        <w:tc>
          <w:tcPr>
            <w:tcW w:w="4422" w:type="dxa"/>
            <w:gridSpan w:val="3"/>
            <w:vAlign w:val="center"/>
          </w:tcPr>
          <w:p>
            <w:pPr>
              <w:pStyle w:val="10"/>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2.00</w:t>
            </w:r>
          </w:p>
        </w:tc>
        <w:tc>
          <w:tcPr>
            <w:tcW w:w="1587" w:type="dxa"/>
            <w:vAlign w:val="center"/>
          </w:tcPr>
          <w:p>
            <w:pPr>
              <w:pStyle w:val="8"/>
            </w:pPr>
            <w:r>
              <w:t>其中：财政    资金</w:t>
            </w:r>
          </w:p>
        </w:tc>
        <w:tc>
          <w:tcPr>
            <w:tcW w:w="1304" w:type="dxa"/>
            <w:vAlign w:val="center"/>
          </w:tcPr>
          <w:p>
            <w:pPr>
              <w:pStyle w:val="10"/>
            </w:pPr>
            <w:r>
              <w:t>2.00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青少年活动场次</w:t>
            </w:r>
          </w:p>
        </w:tc>
        <w:tc>
          <w:tcPr>
            <w:tcW w:w="2891" w:type="dxa"/>
            <w:vAlign w:val="center"/>
          </w:tcPr>
          <w:p>
            <w:pPr>
              <w:pStyle w:val="10"/>
            </w:pPr>
            <w:r>
              <w:t>通过举办少先队活动，加强青少年教育工作。</w:t>
            </w:r>
          </w:p>
        </w:tc>
        <w:tc>
          <w:tcPr>
            <w:tcW w:w="1276" w:type="dxa"/>
            <w:vAlign w:val="center"/>
          </w:tcPr>
          <w:p>
            <w:pPr>
              <w:pStyle w:val="10"/>
            </w:pPr>
            <w:r>
              <w:t>≥10次</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青少年活动优良率</w:t>
            </w:r>
          </w:p>
        </w:tc>
        <w:tc>
          <w:tcPr>
            <w:tcW w:w="2891" w:type="dxa"/>
            <w:vAlign w:val="center"/>
          </w:tcPr>
          <w:p>
            <w:pPr>
              <w:pStyle w:val="10"/>
            </w:pPr>
            <w:r>
              <w:t>结项鉴定优秀等级项目数量占结项总数量的比例（百分比）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≤2万元</w:t>
            </w:r>
          </w:p>
        </w:tc>
        <w:tc>
          <w:tcPr>
            <w:tcW w:w="1843" w:type="dxa"/>
            <w:vAlign w:val="center"/>
          </w:tcPr>
          <w:p>
            <w:pPr>
              <w:pStyle w:val="10"/>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少先队活动影响力</w:t>
            </w:r>
          </w:p>
        </w:tc>
        <w:tc>
          <w:tcPr>
            <w:tcW w:w="2891" w:type="dxa"/>
            <w:vAlign w:val="center"/>
          </w:tcPr>
          <w:p>
            <w:pPr>
              <w:pStyle w:val="10"/>
            </w:pPr>
            <w:r>
              <w:t>举办的少先队活动的影响力站全部社会活动的影响力</w:t>
            </w:r>
          </w:p>
        </w:tc>
        <w:tc>
          <w:tcPr>
            <w:tcW w:w="1276" w:type="dxa"/>
            <w:vAlign w:val="center"/>
          </w:tcPr>
          <w:p>
            <w:pPr>
              <w:pStyle w:val="10"/>
            </w:pPr>
            <w:r>
              <w:t>≥90百分比</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3.团务工作经费绩效目标表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w:t>
            </w:r>
            <w:r>
              <w:rPr>
                <w:rFonts w:hint="eastAsia"/>
                <w:lang w:val="en-US" w:eastAsia="zh-CN"/>
              </w:rPr>
              <w:t xml:space="preserve">   </w:t>
            </w:r>
            <w:r>
              <w:t>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13062322P00756610001H</w:t>
            </w:r>
          </w:p>
        </w:tc>
        <w:tc>
          <w:tcPr>
            <w:tcW w:w="1587" w:type="dxa"/>
            <w:vAlign w:val="center"/>
          </w:tcPr>
          <w:p>
            <w:pPr>
              <w:pStyle w:val="8"/>
            </w:pPr>
            <w:r>
              <w:t>项目名称</w:t>
            </w:r>
          </w:p>
        </w:tc>
        <w:tc>
          <w:tcPr>
            <w:tcW w:w="4422" w:type="dxa"/>
            <w:gridSpan w:val="3"/>
            <w:vAlign w:val="center"/>
          </w:tcPr>
          <w:p>
            <w:pPr>
              <w:pStyle w:val="10"/>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3.00</w:t>
            </w:r>
          </w:p>
        </w:tc>
        <w:tc>
          <w:tcPr>
            <w:tcW w:w="1587" w:type="dxa"/>
            <w:vAlign w:val="center"/>
          </w:tcPr>
          <w:p>
            <w:pPr>
              <w:pStyle w:val="8"/>
            </w:pPr>
            <w:r>
              <w:t>其中：财政    资金</w:t>
            </w:r>
          </w:p>
        </w:tc>
        <w:tc>
          <w:tcPr>
            <w:tcW w:w="1304" w:type="dxa"/>
            <w:vAlign w:val="center"/>
          </w:tcPr>
          <w:p>
            <w:pPr>
              <w:pStyle w:val="10"/>
            </w:pPr>
            <w:r>
              <w:t>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支持基层团组织项目数</w:t>
            </w:r>
          </w:p>
        </w:tc>
        <w:tc>
          <w:tcPr>
            <w:tcW w:w="2891" w:type="dxa"/>
            <w:vAlign w:val="center"/>
          </w:tcPr>
          <w:p>
            <w:pPr>
              <w:pStyle w:val="10"/>
            </w:pPr>
            <w:r>
              <w:t>通过支持基层团组织开展文化宣传等项目活动，进一步丰富基层团组织生活。</w:t>
            </w:r>
          </w:p>
        </w:tc>
        <w:tc>
          <w:tcPr>
            <w:tcW w:w="1276" w:type="dxa"/>
            <w:vAlign w:val="center"/>
          </w:tcPr>
          <w:p>
            <w:pPr>
              <w:pStyle w:val="10"/>
            </w:pPr>
            <w:r>
              <w:t>≥12次</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优秀团组织比例</w:t>
            </w:r>
          </w:p>
        </w:tc>
        <w:tc>
          <w:tcPr>
            <w:tcW w:w="2891" w:type="dxa"/>
            <w:vAlign w:val="center"/>
          </w:tcPr>
          <w:p>
            <w:pPr>
              <w:pStyle w:val="10"/>
            </w:pPr>
            <w:r>
              <w:t>评定优秀等级团组织数量占团组织总数量的比例（百分比）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≤3万元</w:t>
            </w:r>
          </w:p>
        </w:tc>
        <w:tc>
          <w:tcPr>
            <w:tcW w:w="1843" w:type="dxa"/>
            <w:vAlign w:val="center"/>
          </w:tcPr>
          <w:p>
            <w:pPr>
              <w:pStyle w:val="10"/>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公共服务提升情况</w:t>
            </w:r>
          </w:p>
        </w:tc>
        <w:tc>
          <w:tcPr>
            <w:tcW w:w="2891" w:type="dxa"/>
            <w:vAlign w:val="center"/>
          </w:tcPr>
          <w:p>
            <w:pPr>
              <w:pStyle w:val="10"/>
            </w:pPr>
            <w:r>
              <w:t>在全县产生的重要影响，得到广大群众的充分认可，购置对公共服务水平的提升情况。</w:t>
            </w:r>
          </w:p>
        </w:tc>
        <w:tc>
          <w:tcPr>
            <w:tcW w:w="1276" w:type="dxa"/>
            <w:vAlign w:val="center"/>
          </w:tcPr>
          <w:p>
            <w:pPr>
              <w:pStyle w:val="10"/>
            </w:pPr>
            <w:r>
              <w:t>≥90百分比</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4.五四青年节活动经费绩效目标表</w:t>
      </w:r>
      <w:bookmarkEnd w:id="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w:t>
            </w:r>
            <w:r>
              <w:rPr>
                <w:rFonts w:hint="eastAsia"/>
                <w:lang w:val="en-US" w:eastAsia="zh-CN"/>
              </w:rPr>
              <w:t xml:space="preserve">   </w:t>
            </w:r>
            <w:r>
              <w:t>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13062322P00756310001G</w:t>
            </w:r>
          </w:p>
        </w:tc>
        <w:tc>
          <w:tcPr>
            <w:tcW w:w="1587" w:type="dxa"/>
            <w:vAlign w:val="center"/>
          </w:tcPr>
          <w:p>
            <w:pPr>
              <w:pStyle w:val="8"/>
            </w:pPr>
            <w:r>
              <w:t>项目名称</w:t>
            </w:r>
          </w:p>
        </w:tc>
        <w:tc>
          <w:tcPr>
            <w:tcW w:w="4422" w:type="dxa"/>
            <w:gridSpan w:val="3"/>
            <w:vAlign w:val="center"/>
          </w:tcPr>
          <w:p>
            <w:pPr>
              <w:pStyle w:val="10"/>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2.00</w:t>
            </w:r>
          </w:p>
        </w:tc>
        <w:tc>
          <w:tcPr>
            <w:tcW w:w="1587" w:type="dxa"/>
            <w:vAlign w:val="center"/>
          </w:tcPr>
          <w:p>
            <w:pPr>
              <w:pStyle w:val="8"/>
            </w:pPr>
            <w:r>
              <w:t>其中：财政    资金</w:t>
            </w:r>
          </w:p>
        </w:tc>
        <w:tc>
          <w:tcPr>
            <w:tcW w:w="1304" w:type="dxa"/>
            <w:vAlign w:val="center"/>
          </w:tcPr>
          <w:p>
            <w:pPr>
              <w:pStyle w:val="10"/>
            </w:pPr>
            <w:r>
              <w:t>2.00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举办五四活动场次数</w:t>
            </w:r>
          </w:p>
        </w:tc>
        <w:tc>
          <w:tcPr>
            <w:tcW w:w="2891" w:type="dxa"/>
            <w:vAlign w:val="center"/>
          </w:tcPr>
          <w:p>
            <w:pPr>
              <w:pStyle w:val="10"/>
            </w:pPr>
            <w:r>
              <w:t>五四青年节活动开展次数</w:t>
            </w:r>
          </w:p>
        </w:tc>
        <w:tc>
          <w:tcPr>
            <w:tcW w:w="1276" w:type="dxa"/>
            <w:vAlign w:val="center"/>
          </w:tcPr>
          <w:p>
            <w:pPr>
              <w:pStyle w:val="10"/>
            </w:pPr>
            <w:r>
              <w:t>次</w:t>
            </w:r>
          </w:p>
        </w:tc>
        <w:tc>
          <w:tcPr>
            <w:tcW w:w="1843" w:type="dxa"/>
            <w:vAlign w:val="center"/>
          </w:tcPr>
          <w:p>
            <w:pPr>
              <w:pStyle w:val="10"/>
            </w:pPr>
            <w:r>
              <w:t>依据领导批示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五四青年节活动群众参与率</w:t>
            </w:r>
          </w:p>
        </w:tc>
        <w:tc>
          <w:tcPr>
            <w:tcW w:w="2891" w:type="dxa"/>
            <w:vAlign w:val="center"/>
          </w:tcPr>
          <w:p>
            <w:pPr>
              <w:pStyle w:val="10"/>
            </w:pPr>
            <w:r>
              <w:t>五四青年节活动参与人数占全部调查总人数的比率（百分比）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≤2万元</w:t>
            </w:r>
          </w:p>
        </w:tc>
        <w:tc>
          <w:tcPr>
            <w:tcW w:w="1843" w:type="dxa"/>
            <w:vAlign w:val="center"/>
          </w:tcPr>
          <w:p>
            <w:pPr>
              <w:pStyle w:val="10"/>
            </w:pPr>
            <w:r>
              <w:t>不超预算安排数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活动完成率</w:t>
            </w:r>
          </w:p>
        </w:tc>
        <w:tc>
          <w:tcPr>
            <w:tcW w:w="2891" w:type="dxa"/>
            <w:vAlign w:val="center"/>
          </w:tcPr>
          <w:p>
            <w:pPr>
              <w:pStyle w:val="10"/>
            </w:pPr>
            <w:r>
              <w:t>实际开展活动数占计划开展活动数的比例（百分比）</w:t>
            </w:r>
          </w:p>
        </w:tc>
        <w:tc>
          <w:tcPr>
            <w:tcW w:w="1276" w:type="dxa"/>
            <w:vAlign w:val="center"/>
          </w:tcPr>
          <w:p>
            <w:pPr>
              <w:pStyle w:val="10"/>
            </w:pPr>
            <w:r>
              <w:t>≥90百分比</w:t>
            </w:r>
          </w:p>
        </w:tc>
        <w:tc>
          <w:tcPr>
            <w:tcW w:w="1843" w:type="dxa"/>
            <w:vAlign w:val="center"/>
          </w:tcPr>
          <w:p>
            <w:pPr>
              <w:pStyle w:val="10"/>
            </w:pPr>
            <w:r>
              <w:t>依据领导批示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420" w:firstLineChars="200"/>
        <w:outlineLvl w:val="2"/>
      </w:pPr>
      <w:r>
        <w:rPr>
          <w:rFonts w:hint="eastAsia" w:ascii="方正书宋_GBK" w:hAnsi="方正书宋_GBK" w:eastAsia="方正书宋_GBK" w:cs="方正书宋_GBK"/>
          <w:color w:val="FFFFFF"/>
          <w:sz w:val="21"/>
          <w:lang w:eastAsia="zh-CN"/>
        </w:rPr>
        <w:t>X</w:t>
      </w:r>
      <w:bookmarkStart w:id="7" w:name="_Toc_3_3_0000000015"/>
      <w:r>
        <w:rPr>
          <w:rFonts w:ascii="黑体" w:hAnsi="黑体" w:eastAsia="黑体" w:cs="黑体"/>
          <w:color w:val="000000"/>
          <w:sz w:val="32"/>
        </w:rPr>
        <w:t>六、政府采购预算情况</w:t>
      </w:r>
      <w:bookmarkEnd w:id="7"/>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2021年我部门无政府采购预算安排，空表列示。</w:t>
      </w:r>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lang w:eastAsia="zh-CN"/>
        </w:rPr>
        <w:t>部门</w:t>
      </w:r>
      <w:r>
        <w:rPr>
          <w:rFonts w:hint="eastAsia" w:ascii="仿宋_GB2312" w:hAnsi="仿宋_GB2312" w:eastAsia="仿宋_GB2312" w:cs="仿宋_GB2312"/>
          <w:b/>
          <w:bCs/>
          <w:sz w:val="28"/>
          <w:szCs w:val="28"/>
        </w:rPr>
        <w:t>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8" w:name="_Toc30009658"/>
      <w:r>
        <w:rPr>
          <w:rFonts w:hint="eastAsia" w:ascii="方正小标宋_GBK" w:eastAsia="方正小标宋_GBK"/>
          <w:sz w:val="18"/>
          <w:szCs w:val="18"/>
        </w:rPr>
        <w:instrText xml:space="preserve">部门政府采购预算</w:instrText>
      </w:r>
      <w:bookmarkEnd w:id="8"/>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3"/>
        <w:tblW w:w="10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7"/>
        <w:gridCol w:w="774"/>
        <w:gridCol w:w="671"/>
        <w:gridCol w:w="1102"/>
        <w:gridCol w:w="540"/>
        <w:gridCol w:w="362"/>
        <w:gridCol w:w="473"/>
        <w:gridCol w:w="610"/>
        <w:gridCol w:w="925"/>
        <w:gridCol w:w="764"/>
        <w:gridCol w:w="720"/>
        <w:gridCol w:w="1216"/>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3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83"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6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483"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6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9"/>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2020年末</w:t>
      </w:r>
      <w:r>
        <w:rPr>
          <w:rFonts w:hint="eastAsia" w:eastAsia="方正仿宋_GBK"/>
          <w:color w:val="000000"/>
          <w:sz w:val="28"/>
        </w:rPr>
        <w:t>固定资产总金额</w:t>
      </w:r>
      <w:r>
        <w:rPr>
          <w:rFonts w:hint="eastAsia" w:eastAsia="方正仿宋_GBK"/>
          <w:color w:val="000000"/>
          <w:sz w:val="28"/>
          <w:lang w:val="en-US" w:eastAsia="zh-CN"/>
        </w:rPr>
        <w:t>5.875</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2021年无拟购置固定资产计划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3"/>
        <w:tblW w:w="12580" w:type="dxa"/>
        <w:tblInd w:w="93" w:type="dxa"/>
        <w:tblLayout w:type="fixed"/>
        <w:tblCellMar>
          <w:top w:w="0" w:type="dxa"/>
          <w:left w:w="108" w:type="dxa"/>
          <w:bottom w:w="0" w:type="dxa"/>
          <w:right w:w="108" w:type="dxa"/>
        </w:tblCellMar>
      </w:tblPr>
      <w:tblGrid>
        <w:gridCol w:w="5445"/>
        <w:gridCol w:w="2273"/>
        <w:gridCol w:w="4862"/>
      </w:tblGrid>
      <w:tr>
        <w:tblPrEx>
          <w:tblCellMar>
            <w:top w:w="0" w:type="dxa"/>
            <w:left w:w="108" w:type="dxa"/>
            <w:bottom w:w="0" w:type="dxa"/>
            <w:right w:w="108" w:type="dxa"/>
          </w:tblCellMar>
        </w:tblPrEx>
        <w:trPr>
          <w:trHeight w:val="677" w:hRule="atLeast"/>
        </w:trPr>
        <w:tc>
          <w:tcPr>
            <w:tcW w:w="1258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66" w:hRule="atLeast"/>
        </w:trPr>
        <w:tc>
          <w:tcPr>
            <w:tcW w:w="125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21</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62"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28"/>
                <w:szCs w:val="28"/>
                <w:lang w:val="en-US" w:eastAsia="zh-CN"/>
              </w:rPr>
            </w:pPr>
            <w:r>
              <w:rPr>
                <w:rFonts w:hint="eastAsia" w:ascii="宋体" w:hAnsi="宋体" w:cs="宋体"/>
                <w:b/>
                <w:color w:val="000000"/>
                <w:kern w:val="0"/>
                <w:sz w:val="28"/>
                <w:szCs w:val="28"/>
                <w:lang w:val="en-US" w:eastAsia="zh-CN"/>
              </w:rPr>
              <w:t>5.875</w:t>
            </w:r>
          </w:p>
        </w:tc>
      </w:tr>
      <w:tr>
        <w:tblPrEx>
          <w:tblCellMar>
            <w:top w:w="0" w:type="dxa"/>
            <w:left w:w="108" w:type="dxa"/>
            <w:bottom w:w="0" w:type="dxa"/>
            <w:right w:w="108" w:type="dxa"/>
          </w:tblCellMar>
        </w:tblPrEx>
        <w:trPr>
          <w:trHeight w:val="494"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53"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8"/>
                <w:szCs w:val="28"/>
                <w:lang w:val="en-US"/>
              </w:rPr>
            </w:pPr>
            <w:r>
              <w:rPr>
                <w:rFonts w:hint="eastAsia" w:ascii="宋体" w:hAnsi="宋体" w:cs="宋体"/>
                <w:b/>
                <w:color w:val="000000"/>
                <w:kern w:val="0"/>
                <w:sz w:val="28"/>
                <w:szCs w:val="28"/>
                <w:lang w:val="en-US" w:eastAsia="zh-CN"/>
              </w:rPr>
              <w:t>5.875</w:t>
            </w:r>
          </w:p>
        </w:tc>
      </w:tr>
    </w:tbl>
    <w:p>
      <w:pPr>
        <w:jc w:val="left"/>
        <w:rPr>
          <w:rFonts w:ascii="宋体" w:cs="宋体"/>
          <w:sz w:val="28"/>
          <w:szCs w:val="28"/>
        </w:rPr>
      </w:pPr>
    </w:p>
    <w:p>
      <w:pPr>
        <w:widowControl/>
        <w:spacing w:line="560" w:lineRule="exact"/>
        <w:ind w:firstLine="600"/>
        <w:rPr>
          <w:rFonts w:ascii="黑体" w:hAnsi="黑体" w:eastAsia="黑体" w:cs="黑体"/>
          <w:kern w:val="0"/>
          <w:sz w:val="30"/>
          <w:szCs w:val="30"/>
        </w:rPr>
      </w:pPr>
    </w:p>
    <w:p>
      <w:pPr>
        <w:spacing w:line="500" w:lineRule="exact"/>
        <w:ind w:firstLine="560"/>
        <w:rPr>
          <w:rFonts w:hint="eastAsia" w:eastAsia="方正仿宋_GBK"/>
          <w:color w:val="000000"/>
          <w:sz w:val="28"/>
        </w:rPr>
      </w:pPr>
      <w:r>
        <w:rPr>
          <w:rFonts w:hint="eastAsia" w:eastAsia="方正仿宋_GBK"/>
          <w:color w:val="000000"/>
          <w:sz w:val="28"/>
        </w:rPr>
        <w:t>团县委在县委大楼五楼办公，共占用四间房。20</w:t>
      </w:r>
      <w:r>
        <w:rPr>
          <w:rFonts w:hint="eastAsia" w:eastAsia="方正仿宋_GBK"/>
          <w:color w:val="000000"/>
          <w:sz w:val="28"/>
          <w:lang w:val="en-US" w:eastAsia="zh-CN"/>
        </w:rPr>
        <w:t>20</w:t>
      </w:r>
      <w:r>
        <w:rPr>
          <w:rFonts w:hint="eastAsia" w:eastAsia="方正仿宋_GBK"/>
          <w:color w:val="000000"/>
          <w:sz w:val="28"/>
        </w:rPr>
        <w:t>年末其他固定资产货物类28个，总额</w:t>
      </w:r>
      <w:r>
        <w:rPr>
          <w:rFonts w:hint="eastAsia" w:eastAsia="方正仿宋_GBK"/>
          <w:color w:val="000000"/>
          <w:sz w:val="28"/>
          <w:lang w:val="en-US" w:eastAsia="zh-CN"/>
        </w:rPr>
        <w:t>5.09</w:t>
      </w:r>
      <w:r>
        <w:rPr>
          <w:rFonts w:hint="eastAsia" w:eastAsia="方正仿宋_GBK"/>
          <w:color w:val="000000"/>
          <w:sz w:val="28"/>
        </w:rPr>
        <w:t>万元。包括打印机2台，0.39万元；空调3台，价值1.00万元;电脑</w:t>
      </w:r>
      <w:r>
        <w:rPr>
          <w:rFonts w:hint="eastAsia" w:eastAsia="方正仿宋_GBK"/>
          <w:color w:val="000000"/>
          <w:sz w:val="28"/>
          <w:lang w:val="en-US" w:eastAsia="zh-CN"/>
        </w:rPr>
        <w:t>7</w:t>
      </w:r>
      <w:r>
        <w:rPr>
          <w:rFonts w:hint="eastAsia" w:eastAsia="方正仿宋_GBK"/>
          <w:color w:val="000000"/>
          <w:sz w:val="28"/>
        </w:rPr>
        <w:t>台，价值</w:t>
      </w:r>
      <w:r>
        <w:rPr>
          <w:rFonts w:hint="eastAsia" w:eastAsia="方正仿宋_GBK"/>
          <w:color w:val="000000"/>
          <w:sz w:val="28"/>
          <w:lang w:val="en-US" w:eastAsia="zh-CN"/>
        </w:rPr>
        <w:t>3.11</w:t>
      </w:r>
      <w:r>
        <w:rPr>
          <w:rFonts w:hint="eastAsia" w:eastAsia="方正仿宋_GBK"/>
          <w:color w:val="000000"/>
          <w:sz w:val="28"/>
        </w:rPr>
        <w:t>万元;办公椅8把，价值0.09万元；办公柜4个，价值0.16万元；办公桌6个，价值0.24万元；保险柜1个，价值0.1万元</w:t>
      </w:r>
      <w:r>
        <w:rPr>
          <w:rFonts w:hint="eastAsia" w:eastAsia="方正仿宋_GBK"/>
          <w:color w:val="000000"/>
          <w:sz w:val="28"/>
          <w:lang w:val="en-US" w:eastAsia="zh-CN"/>
        </w:rPr>
        <w:t>,新增空调1个，价值0.2760万元，办公桌、文件柜、办公沙发、办公椅各1，总价值0.509万元</w:t>
      </w:r>
      <w:r>
        <w:rPr>
          <w:rFonts w:hint="eastAsia" w:eastAsia="方正仿宋_GBK"/>
          <w:color w:val="000000"/>
          <w:sz w:val="28"/>
        </w:rPr>
        <w:t>。</w:t>
      </w:r>
    </w:p>
    <w:p>
      <w:pPr>
        <w:ind w:firstLine="640"/>
      </w:pPr>
      <w:r>
        <w:rPr>
          <w:rFonts w:eastAsia="方正仿宋_GBK"/>
          <w:color w:val="000000"/>
          <w:sz w:val="32"/>
        </w:rPr>
        <w:t xml:space="preserve"> </w:t>
      </w:r>
    </w:p>
    <w:p>
      <w:pPr>
        <w:spacing w:before="10" w:after="10"/>
        <w:ind w:firstLine="640"/>
        <w:outlineLvl w:val="2"/>
      </w:pPr>
      <w:bookmarkStart w:id="10" w:name="_Toc_3_3_0000000017"/>
      <w:r>
        <w:rPr>
          <w:rFonts w:ascii="黑体" w:hAnsi="黑体" w:eastAsia="黑体" w:cs="黑体"/>
          <w:color w:val="000000"/>
          <w:sz w:val="32"/>
        </w:rPr>
        <w:t>八、名词解释</w:t>
      </w:r>
      <w:bookmarkEnd w:id="10"/>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1" w:name="_Toc_3_3_0000000018"/>
      <w:r>
        <w:rPr>
          <w:rFonts w:ascii="黑体" w:hAnsi="黑体" w:eastAsia="黑体" w:cs="黑体"/>
          <w:color w:val="000000"/>
          <w:sz w:val="32"/>
        </w:rPr>
        <w:t>九、其他需要说明的事项</w:t>
      </w:r>
      <w:bookmarkEnd w:id="11"/>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部门</w:t>
      </w:r>
      <w:r>
        <w:rPr>
          <w:rFonts w:eastAsia="方正仿宋_GBK"/>
          <w:color w:val="000000"/>
          <w:sz w:val="28"/>
        </w:rPr>
        <w:t>无其他需要说明的事项</w:t>
      </w:r>
      <w:r>
        <w:rPr>
          <w:rFonts w:hint="eastAsia" w:eastAsia="方正仿宋_GBK"/>
          <w:color w:val="000000"/>
          <w:sz w:val="28"/>
          <w:lang w:eastAsia="zh-CN"/>
        </w:rPr>
        <w:t>。</w:t>
      </w:r>
    </w:p>
    <w:p>
      <w:pPr>
        <w:jc w:val="both"/>
        <w:outlineLvl w:val="0"/>
        <w:sectPr>
          <w:pgSz w:w="16840" w:h="11900" w:orient="landscape"/>
          <w:pgMar w:top="1361" w:right="1020" w:bottom="1361" w:left="1020" w:header="720" w:footer="720" w:gutter="0"/>
          <w:pgNumType w:fmt="decimal"/>
          <w:cols w:space="720" w:num="1"/>
        </w:sectPr>
      </w:pPr>
      <w:r>
        <w:rPr>
          <w:rFonts w:hint="eastAsia" w:ascii="方正书宋_GBK" w:hAnsi="方正书宋_GBK" w:eastAsia="方正书宋_GBK" w:cs="方正书宋_GBK"/>
          <w:color w:val="FFFFFF"/>
          <w:sz w:val="21"/>
          <w:lang w:eastAsia="zh-CN"/>
        </w:rPr>
        <w:t>X</w:t>
      </w:r>
      <w:r>
        <w:rPr>
          <w:rFonts w:ascii="方正书宋_GBK" w:hAnsi="方正书宋_GBK" w:eastAsia="方正书宋_GBK" w:cs="方正书宋_GBK"/>
          <w:color w:val="FFFFFF"/>
          <w:sz w:val="21"/>
        </w:rPr>
        <w:t>县财政局2022年部门预算信息公开情况说</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AE0A2"/>
    <w:multiLevelType w:val="singleLevel"/>
    <w:tmpl w:val="00FAE0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MDRkNjg5NGQ1ODNlZTdkMTlhNmFhMmViNTQ0N2MifQ=="/>
  </w:docVars>
  <w:rsids>
    <w:rsidRoot w:val="0CA44C0F"/>
    <w:rsid w:val="0CA44C0F"/>
    <w:rsid w:val="272D56EC"/>
    <w:rsid w:val="348E6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pPr>
      <w:spacing w:before="120"/>
      <w:ind w:firstLine="560"/>
    </w:pPr>
    <w:rPr>
      <w:rFonts w:eastAsia="方正仿宋_GBK"/>
      <w:color w:val="000000"/>
      <w:sz w:val="28"/>
    </w:rPr>
  </w:style>
  <w:style w:type="paragraph" w:customStyle="1" w:styleId="5">
    <w:name w:val="单元格样式20"/>
    <w:basedOn w:val="1"/>
    <w:qFormat/>
    <w:uiPriority w:val="99"/>
    <w:rPr>
      <w:rFonts w:ascii="方正小标宋_GBK" w:hAnsi="方正小标宋_GBK" w:eastAsia="方正小标宋_GBK" w:cs="方正小标宋_GBK"/>
    </w:rPr>
  </w:style>
  <w:style w:type="paragraph" w:customStyle="1" w:styleId="6">
    <w:name w:val="单元格样式21"/>
    <w:basedOn w:val="1"/>
    <w:qFormat/>
    <w:uiPriority w:val="99"/>
    <w:pPr>
      <w:jc w:val="center"/>
    </w:pPr>
    <w:rPr>
      <w:rFonts w:ascii="方正小标宋_GBK" w:hAnsi="方正小标宋_GBK" w:eastAsia="方正小标宋_GBK" w:cs="方正小标宋_GBK"/>
    </w:rPr>
  </w:style>
  <w:style w:type="paragraph" w:customStyle="1" w:styleId="7">
    <w:name w:val="单元格样式22"/>
    <w:basedOn w:val="1"/>
    <w:qFormat/>
    <w:uiPriority w:val="99"/>
    <w:pPr>
      <w:jc w:val="right"/>
    </w:pPr>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99"/>
    <w:pPr>
      <w:jc w:val="center"/>
    </w:pPr>
    <w:rPr>
      <w:rFonts w:ascii="方正书宋_GBK" w:hAnsi="方正书宋_GBK" w:eastAsia="方正书宋_GBK" w:cs="方正书宋_GBK"/>
      <w:sz w:val="21"/>
    </w:rPr>
  </w:style>
  <w:style w:type="paragraph" w:customStyle="1" w:styleId="10">
    <w:name w:val="单元格样式2"/>
    <w:basedOn w:val="1"/>
    <w:qFormat/>
    <w:uiPriority w:val="99"/>
    <w:rPr>
      <w:rFonts w:ascii="方正书宋_GBK" w:hAnsi="方正书宋_GBK" w:eastAsia="方正书宋_GBK" w:cs="方正书宋_GBK"/>
      <w:sz w:val="21"/>
    </w:rPr>
  </w:style>
  <w:style w:type="paragraph" w:customStyle="1" w:styleId="11">
    <w:name w:val="单元格样式4"/>
    <w:basedOn w:val="1"/>
    <w:qFormat/>
    <w:uiPriority w:val="99"/>
    <w:pPr>
      <w:jc w:val="right"/>
    </w:pPr>
    <w:rPr>
      <w:rFonts w:ascii="方正书宋_GBK" w:hAnsi="方正书宋_GBK" w:eastAsia="方正书宋_GBK" w:cs="方正书宋_GBK"/>
      <w:sz w:val="21"/>
    </w:rPr>
  </w:style>
  <w:style w:type="paragraph" w:customStyle="1" w:styleId="12">
    <w:name w:val="单元格样式6"/>
    <w:basedOn w:val="1"/>
    <w:qFormat/>
    <w:uiPriority w:val="99"/>
    <w:pPr>
      <w:jc w:val="center"/>
    </w:pPr>
    <w:rPr>
      <w:rFonts w:ascii="方正书宋_GBK" w:hAnsi="方正书宋_GBK" w:eastAsia="方正书宋_GBK" w:cs="方正书宋_GBK"/>
      <w:b/>
      <w:sz w:val="21"/>
    </w:rPr>
  </w:style>
  <w:style w:type="paragraph" w:customStyle="1" w:styleId="13">
    <w:name w:val="单元格样式7"/>
    <w:basedOn w:val="1"/>
    <w:qFormat/>
    <w:uiPriority w:val="99"/>
    <w:pPr>
      <w:jc w:val="right"/>
    </w:pPr>
    <w:rPr>
      <w:rFonts w:ascii="方正书宋_GBK" w:hAnsi="方正书宋_GBK" w:eastAsia="方正书宋_GBK" w:cs="方正书宋_GBK"/>
      <w:b/>
      <w:sz w:val="21"/>
    </w:rPr>
  </w:style>
  <w:style w:type="paragraph" w:customStyle="1" w:styleId="14">
    <w:name w:val="单元格样式5"/>
    <w:basedOn w:val="1"/>
    <w:qFormat/>
    <w:uiPriority w:val="99"/>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17">
    <w:name w:val="插入文本样式-插入总体目标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2022-09-16T02:50:00Z</dcterms:created>
  <dc:creator>Administrator</dc:creator>
  <cp:lastModifiedBy>Administrator</cp:lastModifiedBy>
  <dcterms:modified xsi:type="dcterms:W3CDTF">2023-11-10T02:04:45Z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C7014E2F068A4733944E50F74C4694E4</vt:lpwstr>
  </property>
</Properties>
</file>