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2021</w:t>
      </w:r>
      <w:r>
        <w:rPr>
          <w:rFonts w:ascii="黑体" w:hAnsi="黑体" w:eastAsia="黑体" w:cs="黑体"/>
          <w:b/>
          <w:color w:val="000000"/>
          <w:sz w:val="44"/>
        </w:rPr>
        <w:t>年</w:t>
      </w:r>
      <w:r>
        <w:rPr>
          <w:rFonts w:hint="eastAsia" w:ascii="黑体" w:hAnsi="黑体" w:eastAsia="黑体" w:cs="黑体"/>
          <w:b/>
          <w:color w:val="000000"/>
          <w:sz w:val="44"/>
          <w:lang w:eastAsia="zh-CN"/>
        </w:rPr>
        <w:t>河北涞水经济开发区管理委员会</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15</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442.38</w:t>
            </w:r>
          </w:p>
        </w:tc>
        <w:tc>
          <w:tcPr>
            <w:tcW w:w="4535" w:type="dxa"/>
            <w:vAlign w:val="center"/>
          </w:tcPr>
          <w:p>
            <w:pPr>
              <w:pStyle w:val="17"/>
            </w:pPr>
            <w:r>
              <w:t>一、一般公共服务支出</w:t>
            </w:r>
          </w:p>
        </w:tc>
        <w:tc>
          <w:tcPr>
            <w:tcW w:w="2126" w:type="dxa"/>
            <w:vAlign w:val="center"/>
          </w:tcPr>
          <w:p>
            <w:pPr>
              <w:pStyle w:val="16"/>
              <w:rPr>
                <w:rFonts w:hint="default" w:eastAsia="方正书宋_GBK"/>
                <w:lang w:val="en-US" w:eastAsia="zh-CN"/>
              </w:rPr>
            </w:pPr>
            <w:r>
              <w:rPr>
                <w:rFonts w:hint="eastAsia"/>
                <w:lang w:val="en-US" w:eastAsia="zh-CN"/>
              </w:rPr>
              <w:t>421.20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rPr>
                <w:rFonts w:hint="default" w:eastAsia="方正书宋_GBK"/>
                <w:lang w:val="en-US" w:eastAsia="zh-CN"/>
              </w:rPr>
            </w:pPr>
            <w:r>
              <w:rPr>
                <w:rFonts w:hint="eastAsia"/>
                <w:lang w:val="en-US" w:eastAsia="zh-CN"/>
              </w:rPr>
              <w:t>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rPr>
                <w:rFonts w:hint="default" w:eastAsia="方正书宋_GBK"/>
                <w:lang w:val="en-US" w:eastAsia="zh-CN"/>
              </w:rPr>
            </w:pPr>
            <w:r>
              <w:rPr>
                <w:rFonts w:hint="eastAsia"/>
                <w:lang w:val="en-US" w:eastAsia="zh-CN"/>
              </w:rP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442.38</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442.38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442.38</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442.38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17"/>
            </w:pPr>
          </w:p>
        </w:tc>
        <w:tc>
          <w:tcPr>
            <w:tcW w:w="1559" w:type="dxa"/>
            <w:vAlign w:val="center"/>
          </w:tcPr>
          <w:p>
            <w:pPr>
              <w:pStyle w:val="17"/>
              <w:rPr>
                <w:b/>
                <w:bCs/>
              </w:rPr>
            </w:pPr>
            <w:r>
              <w:rPr>
                <w:rFonts w:hint="eastAsia"/>
                <w:b/>
                <w:bCs/>
                <w:lang w:val="en-US" w:eastAsia="zh-CN"/>
              </w:rPr>
              <w:t>合计</w:t>
            </w:r>
          </w:p>
        </w:tc>
        <w:tc>
          <w:tcPr>
            <w:tcW w:w="1134" w:type="dxa"/>
            <w:vAlign w:val="center"/>
          </w:tcPr>
          <w:p>
            <w:pPr>
              <w:pStyle w:val="17"/>
              <w:jc w:val="right"/>
              <w:rPr>
                <w:b/>
                <w:bCs/>
              </w:rPr>
            </w:pPr>
            <w:r>
              <w:rPr>
                <w:rFonts w:hint="eastAsia"/>
                <w:lang w:val="en-US" w:eastAsia="zh-CN"/>
              </w:rPr>
              <w:t>442.38</w:t>
            </w:r>
          </w:p>
        </w:tc>
        <w:tc>
          <w:tcPr>
            <w:tcW w:w="1134" w:type="dxa"/>
            <w:vAlign w:val="center"/>
          </w:tcPr>
          <w:p>
            <w:pPr>
              <w:pStyle w:val="17"/>
              <w:jc w:val="right"/>
              <w:rPr>
                <w:b/>
                <w:bCs/>
              </w:rPr>
            </w:pPr>
            <w:r>
              <w:rPr>
                <w:rFonts w:hint="eastAsia"/>
                <w:b/>
                <w:bCs/>
                <w:lang w:val="en-US" w:eastAsia="zh-CN"/>
              </w:rPr>
              <w:t>442.38</w:t>
            </w:r>
          </w:p>
        </w:tc>
        <w:tc>
          <w:tcPr>
            <w:tcW w:w="1134" w:type="dxa"/>
            <w:vAlign w:val="center"/>
          </w:tcPr>
          <w:p>
            <w:pPr>
              <w:pStyle w:val="17"/>
              <w:jc w:val="right"/>
              <w:rPr>
                <w:b/>
                <w:bCs/>
              </w:rPr>
            </w:pPr>
            <w:r>
              <w:rPr>
                <w:rFonts w:hint="eastAsia"/>
                <w:b/>
                <w:bCs/>
                <w:lang w:val="en-US" w:eastAsia="zh-CN"/>
              </w:rPr>
              <w:t>442.38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rPr>
                <w:rFonts w:hint="eastAsia"/>
                <w:lang w:val="en-US" w:eastAsia="zh-CN"/>
              </w:rPr>
              <w:t>201</w:t>
            </w:r>
          </w:p>
        </w:tc>
        <w:tc>
          <w:tcPr>
            <w:tcW w:w="1559" w:type="dxa"/>
            <w:vAlign w:val="center"/>
          </w:tcPr>
          <w:p>
            <w:pPr>
              <w:pStyle w:val="17"/>
            </w:pPr>
            <w:r>
              <w:rPr>
                <w:rFonts w:hint="eastAsia"/>
                <w:lang w:val="en-US" w:eastAsia="zh-CN"/>
              </w:rPr>
              <w:t>一般公共服务支出</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rPr>
                <w:rFonts w:hint="eastAsia"/>
                <w:lang w:val="en-US" w:eastAsia="zh-CN"/>
              </w:rPr>
              <w:t>20103</w:t>
            </w:r>
          </w:p>
        </w:tc>
        <w:tc>
          <w:tcPr>
            <w:tcW w:w="1559" w:type="dxa"/>
            <w:vAlign w:val="center"/>
          </w:tcPr>
          <w:p>
            <w:pPr>
              <w:pStyle w:val="17"/>
            </w:pPr>
            <w:r>
              <w:rPr>
                <w:rFonts w:hint="eastAsia"/>
                <w:lang w:val="en-US" w:eastAsia="zh-CN"/>
              </w:rPr>
              <w:t>政府办公厅（室）及相关机构事务</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r>
              <w:rPr>
                <w:rFonts w:hint="eastAsia"/>
                <w:lang w:val="en-US" w:eastAsia="zh-CN"/>
              </w:rPr>
              <w:t>421.20</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rPr>
                <w:rFonts w:hint="eastAsia"/>
                <w:lang w:val="en-US" w:eastAsia="zh-CN"/>
              </w:rPr>
              <w:t>2010301</w:t>
            </w:r>
          </w:p>
        </w:tc>
        <w:tc>
          <w:tcPr>
            <w:tcW w:w="1559" w:type="dxa"/>
            <w:vAlign w:val="center"/>
          </w:tcPr>
          <w:p>
            <w:pPr>
              <w:pStyle w:val="17"/>
            </w:pPr>
            <w:r>
              <w:rPr>
                <w:rFonts w:hint="eastAsia"/>
                <w:lang w:val="en-US" w:eastAsia="zh-CN"/>
              </w:rPr>
              <w:t>行政运行</w:t>
            </w:r>
          </w:p>
        </w:tc>
        <w:tc>
          <w:tcPr>
            <w:tcW w:w="1134" w:type="dxa"/>
            <w:vAlign w:val="center"/>
          </w:tcPr>
          <w:p>
            <w:pPr>
              <w:pStyle w:val="17"/>
              <w:jc w:val="right"/>
            </w:pPr>
            <w:r>
              <w:rPr>
                <w:rFonts w:hint="eastAsia"/>
                <w:lang w:val="en-US" w:eastAsia="zh-CN"/>
              </w:rPr>
              <w:t>153.65</w:t>
            </w:r>
          </w:p>
        </w:tc>
        <w:tc>
          <w:tcPr>
            <w:tcW w:w="1134" w:type="dxa"/>
            <w:vAlign w:val="center"/>
          </w:tcPr>
          <w:p>
            <w:pPr>
              <w:pStyle w:val="17"/>
              <w:jc w:val="right"/>
            </w:pPr>
            <w:r>
              <w:rPr>
                <w:rFonts w:hint="eastAsia"/>
                <w:lang w:val="en-US" w:eastAsia="zh-CN"/>
              </w:rPr>
              <w:t>153.65</w:t>
            </w:r>
          </w:p>
        </w:tc>
        <w:tc>
          <w:tcPr>
            <w:tcW w:w="1134" w:type="dxa"/>
            <w:vAlign w:val="center"/>
          </w:tcPr>
          <w:p>
            <w:pPr>
              <w:pStyle w:val="17"/>
              <w:jc w:val="right"/>
            </w:pPr>
            <w:r>
              <w:rPr>
                <w:rFonts w:hint="eastAsia"/>
                <w:lang w:val="en-US" w:eastAsia="zh-CN"/>
              </w:rPr>
              <w:t>153.65</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rPr>
                <w:rFonts w:hint="eastAsia"/>
                <w:lang w:val="en-US" w:eastAsia="zh-CN"/>
              </w:rPr>
              <w:t>2010302</w:t>
            </w:r>
          </w:p>
        </w:tc>
        <w:tc>
          <w:tcPr>
            <w:tcW w:w="1559" w:type="dxa"/>
            <w:vAlign w:val="center"/>
          </w:tcPr>
          <w:p>
            <w:pPr>
              <w:pStyle w:val="17"/>
            </w:pPr>
            <w:r>
              <w:rPr>
                <w:rFonts w:hint="eastAsia"/>
                <w:lang w:val="en-US" w:eastAsia="zh-CN"/>
              </w:rPr>
              <w:t>一般行政管理事务</w:t>
            </w:r>
          </w:p>
        </w:tc>
        <w:tc>
          <w:tcPr>
            <w:tcW w:w="1134" w:type="dxa"/>
            <w:vAlign w:val="center"/>
          </w:tcPr>
          <w:p>
            <w:pPr>
              <w:pStyle w:val="17"/>
              <w:jc w:val="right"/>
            </w:pPr>
            <w:r>
              <w:rPr>
                <w:rFonts w:hint="eastAsia"/>
                <w:lang w:val="en-US" w:eastAsia="zh-CN"/>
              </w:rPr>
              <w:t>267.55</w:t>
            </w:r>
          </w:p>
        </w:tc>
        <w:tc>
          <w:tcPr>
            <w:tcW w:w="1134" w:type="dxa"/>
            <w:vAlign w:val="center"/>
          </w:tcPr>
          <w:p>
            <w:pPr>
              <w:pStyle w:val="17"/>
              <w:jc w:val="right"/>
            </w:pPr>
            <w:r>
              <w:rPr>
                <w:rFonts w:hint="eastAsia"/>
                <w:lang w:val="en-US" w:eastAsia="zh-CN"/>
              </w:rPr>
              <w:t>267.55</w:t>
            </w:r>
          </w:p>
        </w:tc>
        <w:tc>
          <w:tcPr>
            <w:tcW w:w="1134" w:type="dxa"/>
            <w:vAlign w:val="center"/>
          </w:tcPr>
          <w:p>
            <w:pPr>
              <w:pStyle w:val="17"/>
              <w:jc w:val="right"/>
            </w:pPr>
            <w:r>
              <w:rPr>
                <w:rFonts w:hint="eastAsia"/>
                <w:lang w:val="en-US" w:eastAsia="zh-CN"/>
              </w:rPr>
              <w:t>267.55</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6</w:t>
            </w:r>
          </w:p>
        </w:tc>
        <w:tc>
          <w:tcPr>
            <w:tcW w:w="992" w:type="dxa"/>
            <w:vAlign w:val="center"/>
          </w:tcPr>
          <w:p>
            <w:pPr>
              <w:pStyle w:val="17"/>
            </w:pPr>
            <w:r>
              <w:rPr>
                <w:rFonts w:hint="eastAsia"/>
                <w:lang w:val="en-US" w:eastAsia="zh-CN"/>
              </w:rPr>
              <w:t>208</w:t>
            </w:r>
          </w:p>
        </w:tc>
        <w:tc>
          <w:tcPr>
            <w:tcW w:w="1559" w:type="dxa"/>
            <w:vAlign w:val="center"/>
          </w:tcPr>
          <w:p>
            <w:pPr>
              <w:pStyle w:val="17"/>
            </w:pPr>
            <w:r>
              <w:rPr>
                <w:rFonts w:hint="eastAsia"/>
                <w:lang w:val="en-US" w:eastAsia="zh-CN"/>
              </w:rPr>
              <w:t>社会保障和就业支出</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7</w:t>
            </w:r>
          </w:p>
        </w:tc>
        <w:tc>
          <w:tcPr>
            <w:tcW w:w="992" w:type="dxa"/>
            <w:vAlign w:val="center"/>
          </w:tcPr>
          <w:p>
            <w:pPr>
              <w:pStyle w:val="17"/>
            </w:pPr>
            <w:r>
              <w:rPr>
                <w:rFonts w:hint="eastAsia"/>
                <w:lang w:val="en-US" w:eastAsia="zh-CN"/>
              </w:rPr>
              <w:t>20805</w:t>
            </w:r>
          </w:p>
        </w:tc>
        <w:tc>
          <w:tcPr>
            <w:tcW w:w="1559" w:type="dxa"/>
            <w:vAlign w:val="center"/>
          </w:tcPr>
          <w:p>
            <w:pPr>
              <w:pStyle w:val="17"/>
            </w:pPr>
            <w:r>
              <w:rPr>
                <w:rFonts w:hint="eastAsia"/>
                <w:lang w:val="en-US" w:eastAsia="zh-CN"/>
              </w:rPr>
              <w:t>行政事业单位养老支出</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8</w:t>
            </w:r>
          </w:p>
        </w:tc>
        <w:tc>
          <w:tcPr>
            <w:tcW w:w="992" w:type="dxa"/>
            <w:vAlign w:val="center"/>
          </w:tcPr>
          <w:p>
            <w:pPr>
              <w:pStyle w:val="17"/>
            </w:pPr>
            <w:r>
              <w:rPr>
                <w:rFonts w:hint="eastAsia"/>
                <w:lang w:val="en-US" w:eastAsia="zh-CN"/>
              </w:rPr>
              <w:t>2080505</w:t>
            </w:r>
          </w:p>
        </w:tc>
        <w:tc>
          <w:tcPr>
            <w:tcW w:w="1559" w:type="dxa"/>
            <w:vAlign w:val="center"/>
          </w:tcPr>
          <w:p>
            <w:pPr>
              <w:pStyle w:val="17"/>
            </w:pPr>
            <w:r>
              <w:rPr>
                <w:rFonts w:hint="eastAsia"/>
                <w:lang w:val="en-US" w:eastAsia="zh-CN"/>
              </w:rPr>
              <w:t>机关事业单位基本养老保险缴费支出</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r>
              <w:rPr>
                <w:rFonts w:hint="eastAsia"/>
                <w:lang w:val="en-US" w:eastAsia="zh-CN"/>
              </w:rPr>
              <w:t>10.46</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9</w:t>
            </w:r>
          </w:p>
        </w:tc>
        <w:tc>
          <w:tcPr>
            <w:tcW w:w="992" w:type="dxa"/>
            <w:vAlign w:val="center"/>
          </w:tcPr>
          <w:p>
            <w:pPr>
              <w:pStyle w:val="17"/>
            </w:pPr>
            <w:r>
              <w:rPr>
                <w:rFonts w:hint="eastAsia"/>
                <w:lang w:val="en-US" w:eastAsia="zh-CN"/>
              </w:rPr>
              <w:t>210</w:t>
            </w:r>
          </w:p>
        </w:tc>
        <w:tc>
          <w:tcPr>
            <w:tcW w:w="1559" w:type="dxa"/>
            <w:vAlign w:val="center"/>
          </w:tcPr>
          <w:p>
            <w:pPr>
              <w:pStyle w:val="17"/>
            </w:pPr>
            <w:r>
              <w:rPr>
                <w:rFonts w:hint="eastAsia"/>
                <w:lang w:val="en-US" w:eastAsia="zh-CN"/>
              </w:rPr>
              <w:t>卫生健康支出</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10</w:t>
            </w:r>
          </w:p>
        </w:tc>
        <w:tc>
          <w:tcPr>
            <w:tcW w:w="992" w:type="dxa"/>
            <w:vAlign w:val="center"/>
          </w:tcPr>
          <w:p>
            <w:pPr>
              <w:pStyle w:val="17"/>
            </w:pPr>
            <w:r>
              <w:rPr>
                <w:rFonts w:hint="eastAsia"/>
                <w:lang w:val="en-US" w:eastAsia="zh-CN"/>
              </w:rPr>
              <w:t>21011</w:t>
            </w:r>
          </w:p>
        </w:tc>
        <w:tc>
          <w:tcPr>
            <w:tcW w:w="1559" w:type="dxa"/>
            <w:vAlign w:val="center"/>
          </w:tcPr>
          <w:p>
            <w:pPr>
              <w:pStyle w:val="17"/>
            </w:pPr>
            <w:r>
              <w:rPr>
                <w:rFonts w:hint="eastAsia"/>
                <w:lang w:val="en-US" w:eastAsia="zh-CN"/>
              </w:rPr>
              <w:t>行政事业单位医疗</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11</w:t>
            </w:r>
          </w:p>
        </w:tc>
        <w:tc>
          <w:tcPr>
            <w:tcW w:w="992" w:type="dxa"/>
            <w:vAlign w:val="center"/>
          </w:tcPr>
          <w:p>
            <w:pPr>
              <w:pStyle w:val="17"/>
            </w:pPr>
            <w:r>
              <w:rPr>
                <w:rFonts w:hint="eastAsia"/>
                <w:lang w:val="en-US" w:eastAsia="zh-CN"/>
              </w:rPr>
              <w:t>2101101</w:t>
            </w:r>
          </w:p>
        </w:tc>
        <w:tc>
          <w:tcPr>
            <w:tcW w:w="1559" w:type="dxa"/>
            <w:vAlign w:val="center"/>
          </w:tcPr>
          <w:p>
            <w:pPr>
              <w:pStyle w:val="17"/>
            </w:pPr>
            <w:r>
              <w:rPr>
                <w:rFonts w:hint="eastAsia"/>
                <w:lang w:val="en-US" w:eastAsia="zh-CN"/>
              </w:rPr>
              <w:t>行政单位医疗</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r>
              <w:rPr>
                <w:rFonts w:hint="eastAsia"/>
                <w:lang w:val="en-US" w:eastAsia="zh-CN"/>
              </w:rPr>
              <w:t>4.18</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12</w:t>
            </w:r>
          </w:p>
        </w:tc>
        <w:tc>
          <w:tcPr>
            <w:tcW w:w="992" w:type="dxa"/>
            <w:vAlign w:val="center"/>
          </w:tcPr>
          <w:p>
            <w:pPr>
              <w:pStyle w:val="17"/>
            </w:pPr>
            <w:r>
              <w:rPr>
                <w:rFonts w:hint="eastAsia"/>
                <w:lang w:val="en-US" w:eastAsia="zh-CN"/>
              </w:rPr>
              <w:t>221</w:t>
            </w:r>
          </w:p>
        </w:tc>
        <w:tc>
          <w:tcPr>
            <w:tcW w:w="1559" w:type="dxa"/>
            <w:vAlign w:val="center"/>
          </w:tcPr>
          <w:p>
            <w:pPr>
              <w:pStyle w:val="17"/>
            </w:pPr>
            <w:r>
              <w:rPr>
                <w:rFonts w:hint="eastAsia"/>
                <w:lang w:val="en-US" w:eastAsia="zh-CN"/>
              </w:rPr>
              <w:t>住房保障支出</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13</w:t>
            </w:r>
          </w:p>
        </w:tc>
        <w:tc>
          <w:tcPr>
            <w:tcW w:w="992" w:type="dxa"/>
            <w:vAlign w:val="center"/>
          </w:tcPr>
          <w:p>
            <w:pPr>
              <w:pStyle w:val="17"/>
            </w:pPr>
            <w:r>
              <w:rPr>
                <w:rFonts w:hint="eastAsia"/>
                <w:lang w:val="en-US" w:eastAsia="zh-CN"/>
              </w:rPr>
              <w:t>22102</w:t>
            </w:r>
          </w:p>
        </w:tc>
        <w:tc>
          <w:tcPr>
            <w:tcW w:w="1559" w:type="dxa"/>
            <w:vAlign w:val="center"/>
          </w:tcPr>
          <w:p>
            <w:pPr>
              <w:pStyle w:val="17"/>
            </w:pPr>
            <w:r>
              <w:rPr>
                <w:rFonts w:hint="eastAsia"/>
                <w:lang w:val="en-US" w:eastAsia="zh-CN"/>
              </w:rPr>
              <w:t>住房改革支出</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rPr>
                <w:rFonts w:hint="eastAsia"/>
                <w:lang w:val="en-US" w:eastAsia="zh-CN"/>
              </w:rPr>
              <w:t>14</w:t>
            </w:r>
          </w:p>
        </w:tc>
        <w:tc>
          <w:tcPr>
            <w:tcW w:w="992" w:type="dxa"/>
            <w:vAlign w:val="center"/>
          </w:tcPr>
          <w:p>
            <w:pPr>
              <w:pStyle w:val="17"/>
            </w:pPr>
            <w:r>
              <w:rPr>
                <w:rFonts w:hint="eastAsia"/>
                <w:lang w:val="en-US" w:eastAsia="zh-CN"/>
              </w:rPr>
              <w:t>2210201</w:t>
            </w:r>
          </w:p>
        </w:tc>
        <w:tc>
          <w:tcPr>
            <w:tcW w:w="1559" w:type="dxa"/>
            <w:vAlign w:val="center"/>
          </w:tcPr>
          <w:p>
            <w:pPr>
              <w:pStyle w:val="17"/>
            </w:pPr>
            <w:r>
              <w:rPr>
                <w:rFonts w:hint="eastAsia"/>
                <w:lang w:val="en-US" w:eastAsia="zh-CN"/>
              </w:rPr>
              <w:t>住房公积金</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r>
              <w:rPr>
                <w:rFonts w:hint="eastAsia"/>
                <w:lang w:val="en-US" w:eastAsia="zh-CN"/>
              </w:rPr>
              <w:t>6.54</w:t>
            </w: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c>
          <w:tcPr>
            <w:tcW w:w="1134" w:type="dxa"/>
            <w:vAlign w:val="center"/>
          </w:tcPr>
          <w:p>
            <w:pPr>
              <w:pStyle w:val="17"/>
              <w:jc w:val="right"/>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722"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17"/>
            </w:pPr>
          </w:p>
        </w:tc>
        <w:tc>
          <w:tcPr>
            <w:tcW w:w="4536" w:type="dxa"/>
            <w:vAlign w:val="center"/>
          </w:tcPr>
          <w:p>
            <w:pPr>
              <w:pStyle w:val="17"/>
              <w:rPr>
                <w:b/>
                <w:bCs/>
              </w:rPr>
            </w:pPr>
            <w:r>
              <w:rPr>
                <w:rFonts w:hint="eastAsia"/>
                <w:b/>
                <w:bCs/>
                <w:lang w:val="en-US" w:eastAsia="zh-CN"/>
              </w:rPr>
              <w:t>合计</w:t>
            </w:r>
          </w:p>
        </w:tc>
        <w:tc>
          <w:tcPr>
            <w:tcW w:w="1361" w:type="dxa"/>
            <w:vAlign w:val="center"/>
          </w:tcPr>
          <w:p>
            <w:pPr>
              <w:pStyle w:val="17"/>
              <w:jc w:val="right"/>
              <w:rPr>
                <w:b/>
                <w:bCs/>
              </w:rPr>
            </w:pPr>
            <w:r>
              <w:rPr>
                <w:rFonts w:hint="eastAsia"/>
                <w:b/>
                <w:bCs/>
                <w:lang w:val="en-US" w:eastAsia="zh-CN"/>
              </w:rPr>
              <w:t>442.38</w:t>
            </w:r>
          </w:p>
        </w:tc>
        <w:tc>
          <w:tcPr>
            <w:tcW w:w="1361" w:type="dxa"/>
            <w:vAlign w:val="center"/>
          </w:tcPr>
          <w:p>
            <w:pPr>
              <w:pStyle w:val="17"/>
              <w:jc w:val="right"/>
              <w:rPr>
                <w:b/>
                <w:bCs/>
              </w:rPr>
            </w:pPr>
            <w:r>
              <w:rPr>
                <w:rFonts w:hint="eastAsia"/>
                <w:b/>
                <w:bCs/>
                <w:lang w:val="en-US" w:eastAsia="zh-CN"/>
              </w:rPr>
              <w:t>127.83</w:t>
            </w:r>
          </w:p>
        </w:tc>
        <w:tc>
          <w:tcPr>
            <w:tcW w:w="1361" w:type="dxa"/>
            <w:vAlign w:val="center"/>
          </w:tcPr>
          <w:p>
            <w:pPr>
              <w:pStyle w:val="17"/>
              <w:jc w:val="right"/>
              <w:rPr>
                <w:b/>
                <w:bCs/>
              </w:rPr>
            </w:pPr>
            <w:r>
              <w:rPr>
                <w:rFonts w:hint="eastAsia"/>
                <w:b/>
                <w:bCs/>
                <w:lang w:val="en-US" w:eastAsia="zh-CN"/>
              </w:rPr>
              <w:t>314.55</w:t>
            </w:r>
          </w:p>
        </w:tc>
        <w:tc>
          <w:tcPr>
            <w:tcW w:w="1361" w:type="dxa"/>
            <w:vAlign w:val="center"/>
          </w:tcPr>
          <w:p>
            <w:pPr>
              <w:pStyle w:val="20"/>
              <w:jc w:val="right"/>
              <w:rPr>
                <w:b/>
                <w:bCs/>
              </w:rPr>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rPr>
                <w:rFonts w:hint="eastAsia"/>
                <w:lang w:val="en-US" w:eastAsia="zh-CN"/>
              </w:rPr>
              <w:t>201</w:t>
            </w:r>
          </w:p>
        </w:tc>
        <w:tc>
          <w:tcPr>
            <w:tcW w:w="4536" w:type="dxa"/>
            <w:vAlign w:val="center"/>
          </w:tcPr>
          <w:p>
            <w:pPr>
              <w:pStyle w:val="17"/>
            </w:pPr>
            <w:r>
              <w:rPr>
                <w:rFonts w:hint="eastAsia"/>
                <w:lang w:val="en-US" w:eastAsia="zh-CN"/>
              </w:rPr>
              <w:t>一般公共服务支出</w:t>
            </w:r>
          </w:p>
        </w:tc>
        <w:tc>
          <w:tcPr>
            <w:tcW w:w="1361" w:type="dxa"/>
            <w:vAlign w:val="center"/>
          </w:tcPr>
          <w:p>
            <w:pPr>
              <w:pStyle w:val="17"/>
              <w:jc w:val="right"/>
            </w:pPr>
            <w:r>
              <w:rPr>
                <w:rFonts w:hint="eastAsia"/>
                <w:lang w:val="en-US" w:eastAsia="zh-CN"/>
              </w:rPr>
              <w:t>421.2</w:t>
            </w:r>
          </w:p>
        </w:tc>
        <w:tc>
          <w:tcPr>
            <w:tcW w:w="1361" w:type="dxa"/>
            <w:vAlign w:val="center"/>
          </w:tcPr>
          <w:p>
            <w:pPr>
              <w:pStyle w:val="17"/>
              <w:jc w:val="right"/>
            </w:pPr>
            <w:r>
              <w:rPr>
                <w:rFonts w:hint="eastAsia"/>
                <w:lang w:val="en-US" w:eastAsia="zh-CN"/>
              </w:rPr>
              <w:t>106.65</w:t>
            </w:r>
          </w:p>
        </w:tc>
        <w:tc>
          <w:tcPr>
            <w:tcW w:w="1361" w:type="dxa"/>
            <w:vAlign w:val="center"/>
          </w:tcPr>
          <w:p>
            <w:pPr>
              <w:pStyle w:val="17"/>
              <w:jc w:val="right"/>
            </w:pPr>
            <w:r>
              <w:rPr>
                <w:rFonts w:hint="eastAsia"/>
                <w:lang w:val="en-US" w:eastAsia="zh-CN"/>
              </w:rPr>
              <w:t>314.55</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rPr>
                <w:rFonts w:hint="eastAsia"/>
                <w:lang w:val="en-US" w:eastAsia="zh-CN"/>
              </w:rPr>
              <w:t>20103</w:t>
            </w:r>
          </w:p>
        </w:tc>
        <w:tc>
          <w:tcPr>
            <w:tcW w:w="4536" w:type="dxa"/>
            <w:vAlign w:val="center"/>
          </w:tcPr>
          <w:p>
            <w:pPr>
              <w:pStyle w:val="17"/>
            </w:pPr>
            <w:r>
              <w:rPr>
                <w:rFonts w:hint="eastAsia"/>
                <w:lang w:val="en-US" w:eastAsia="zh-CN"/>
              </w:rPr>
              <w:t>政府办公厅（室）及相关机构事务</w:t>
            </w:r>
          </w:p>
        </w:tc>
        <w:tc>
          <w:tcPr>
            <w:tcW w:w="1361" w:type="dxa"/>
            <w:vAlign w:val="center"/>
          </w:tcPr>
          <w:p>
            <w:pPr>
              <w:pStyle w:val="17"/>
              <w:jc w:val="right"/>
            </w:pPr>
            <w:r>
              <w:rPr>
                <w:rFonts w:hint="eastAsia"/>
                <w:lang w:val="en-US" w:eastAsia="zh-CN"/>
              </w:rPr>
              <w:t>421.2</w:t>
            </w:r>
          </w:p>
        </w:tc>
        <w:tc>
          <w:tcPr>
            <w:tcW w:w="1361" w:type="dxa"/>
            <w:vAlign w:val="center"/>
          </w:tcPr>
          <w:p>
            <w:pPr>
              <w:pStyle w:val="17"/>
              <w:jc w:val="right"/>
            </w:pPr>
            <w:r>
              <w:rPr>
                <w:rFonts w:hint="eastAsia"/>
                <w:lang w:val="en-US" w:eastAsia="zh-CN"/>
              </w:rPr>
              <w:t>106.65</w:t>
            </w:r>
          </w:p>
        </w:tc>
        <w:tc>
          <w:tcPr>
            <w:tcW w:w="1361" w:type="dxa"/>
            <w:vAlign w:val="center"/>
          </w:tcPr>
          <w:p>
            <w:pPr>
              <w:pStyle w:val="17"/>
              <w:jc w:val="right"/>
            </w:pPr>
            <w:r>
              <w:rPr>
                <w:rFonts w:hint="eastAsia"/>
                <w:lang w:val="en-US" w:eastAsia="zh-CN"/>
              </w:rPr>
              <w:t>314.55</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rPr>
                <w:rFonts w:hint="eastAsia"/>
                <w:lang w:val="en-US" w:eastAsia="zh-CN"/>
              </w:rPr>
              <w:t>2010301</w:t>
            </w:r>
          </w:p>
        </w:tc>
        <w:tc>
          <w:tcPr>
            <w:tcW w:w="4536" w:type="dxa"/>
            <w:vAlign w:val="center"/>
          </w:tcPr>
          <w:p>
            <w:pPr>
              <w:pStyle w:val="17"/>
            </w:pPr>
            <w:r>
              <w:rPr>
                <w:rFonts w:hint="eastAsia"/>
                <w:lang w:val="en-US" w:eastAsia="zh-CN"/>
              </w:rPr>
              <w:t>行政运行</w:t>
            </w:r>
          </w:p>
        </w:tc>
        <w:tc>
          <w:tcPr>
            <w:tcW w:w="1361" w:type="dxa"/>
            <w:vAlign w:val="center"/>
          </w:tcPr>
          <w:p>
            <w:pPr>
              <w:pStyle w:val="17"/>
              <w:jc w:val="right"/>
            </w:pPr>
            <w:r>
              <w:rPr>
                <w:rFonts w:hint="eastAsia"/>
                <w:lang w:val="en-US" w:eastAsia="zh-CN"/>
              </w:rPr>
              <w:t>153.65</w:t>
            </w:r>
          </w:p>
        </w:tc>
        <w:tc>
          <w:tcPr>
            <w:tcW w:w="1361" w:type="dxa"/>
            <w:vAlign w:val="center"/>
          </w:tcPr>
          <w:p>
            <w:pPr>
              <w:pStyle w:val="17"/>
              <w:jc w:val="right"/>
            </w:pPr>
            <w:r>
              <w:rPr>
                <w:rFonts w:hint="eastAsia"/>
                <w:lang w:val="en-US" w:eastAsia="zh-CN"/>
              </w:rPr>
              <w:t>106.65</w:t>
            </w:r>
          </w:p>
        </w:tc>
        <w:tc>
          <w:tcPr>
            <w:tcW w:w="1361" w:type="dxa"/>
            <w:vAlign w:val="center"/>
          </w:tcPr>
          <w:p>
            <w:pPr>
              <w:pStyle w:val="17"/>
              <w:jc w:val="right"/>
            </w:pPr>
            <w:r>
              <w:rPr>
                <w:rFonts w:hint="eastAsia"/>
                <w:lang w:val="en-US" w:eastAsia="zh-CN"/>
              </w:rPr>
              <w:t>47.00</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rPr>
                <w:rFonts w:hint="eastAsia"/>
                <w:lang w:val="en-US" w:eastAsia="zh-CN"/>
              </w:rPr>
              <w:t>2010302</w:t>
            </w:r>
          </w:p>
        </w:tc>
        <w:tc>
          <w:tcPr>
            <w:tcW w:w="4536" w:type="dxa"/>
            <w:vAlign w:val="center"/>
          </w:tcPr>
          <w:p>
            <w:pPr>
              <w:pStyle w:val="17"/>
            </w:pPr>
            <w:r>
              <w:rPr>
                <w:rFonts w:hint="eastAsia"/>
                <w:lang w:val="en-US" w:eastAsia="zh-CN"/>
              </w:rPr>
              <w:t>一般行政管理事务</w:t>
            </w:r>
          </w:p>
        </w:tc>
        <w:tc>
          <w:tcPr>
            <w:tcW w:w="1361" w:type="dxa"/>
            <w:vAlign w:val="center"/>
          </w:tcPr>
          <w:p>
            <w:pPr>
              <w:pStyle w:val="17"/>
              <w:jc w:val="right"/>
            </w:pPr>
            <w:r>
              <w:rPr>
                <w:rFonts w:hint="eastAsia"/>
                <w:lang w:val="en-US" w:eastAsia="zh-CN"/>
              </w:rPr>
              <w:t>267.55</w:t>
            </w:r>
          </w:p>
        </w:tc>
        <w:tc>
          <w:tcPr>
            <w:tcW w:w="1361" w:type="dxa"/>
            <w:vAlign w:val="center"/>
          </w:tcPr>
          <w:p>
            <w:pPr>
              <w:pStyle w:val="17"/>
              <w:jc w:val="right"/>
            </w:pPr>
          </w:p>
        </w:tc>
        <w:tc>
          <w:tcPr>
            <w:tcW w:w="1361" w:type="dxa"/>
            <w:vAlign w:val="center"/>
          </w:tcPr>
          <w:p>
            <w:pPr>
              <w:pStyle w:val="17"/>
              <w:jc w:val="right"/>
            </w:pPr>
            <w:r>
              <w:rPr>
                <w:rFonts w:hint="eastAsia"/>
                <w:lang w:val="en-US" w:eastAsia="zh-CN"/>
              </w:rPr>
              <w:t>267.55</w:t>
            </w: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6</w:t>
            </w:r>
          </w:p>
        </w:tc>
        <w:tc>
          <w:tcPr>
            <w:tcW w:w="992" w:type="dxa"/>
            <w:vAlign w:val="center"/>
          </w:tcPr>
          <w:p>
            <w:pPr>
              <w:pStyle w:val="17"/>
            </w:pPr>
            <w:r>
              <w:rPr>
                <w:rFonts w:hint="eastAsia"/>
                <w:lang w:val="en-US" w:eastAsia="zh-CN"/>
              </w:rPr>
              <w:t>208</w:t>
            </w:r>
          </w:p>
        </w:tc>
        <w:tc>
          <w:tcPr>
            <w:tcW w:w="4536" w:type="dxa"/>
            <w:vAlign w:val="center"/>
          </w:tcPr>
          <w:p>
            <w:pPr>
              <w:pStyle w:val="17"/>
            </w:pPr>
            <w:r>
              <w:rPr>
                <w:rFonts w:hint="eastAsia"/>
                <w:lang w:val="en-US" w:eastAsia="zh-CN"/>
              </w:rPr>
              <w:t>社会保障和就业支出</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7</w:t>
            </w:r>
          </w:p>
        </w:tc>
        <w:tc>
          <w:tcPr>
            <w:tcW w:w="992" w:type="dxa"/>
            <w:vAlign w:val="center"/>
          </w:tcPr>
          <w:p>
            <w:pPr>
              <w:pStyle w:val="17"/>
            </w:pPr>
            <w:r>
              <w:rPr>
                <w:rFonts w:hint="eastAsia"/>
                <w:lang w:val="en-US" w:eastAsia="zh-CN"/>
              </w:rPr>
              <w:t>20805</w:t>
            </w:r>
          </w:p>
        </w:tc>
        <w:tc>
          <w:tcPr>
            <w:tcW w:w="4536" w:type="dxa"/>
            <w:vAlign w:val="center"/>
          </w:tcPr>
          <w:p>
            <w:pPr>
              <w:pStyle w:val="17"/>
            </w:pPr>
            <w:r>
              <w:rPr>
                <w:rFonts w:hint="eastAsia"/>
                <w:lang w:val="en-US" w:eastAsia="zh-CN"/>
              </w:rPr>
              <w:t>行政事业单位养老支出</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8</w:t>
            </w:r>
          </w:p>
        </w:tc>
        <w:tc>
          <w:tcPr>
            <w:tcW w:w="992" w:type="dxa"/>
            <w:vAlign w:val="center"/>
          </w:tcPr>
          <w:p>
            <w:pPr>
              <w:pStyle w:val="17"/>
            </w:pPr>
            <w:r>
              <w:rPr>
                <w:rFonts w:hint="eastAsia"/>
                <w:lang w:val="en-US" w:eastAsia="zh-CN"/>
              </w:rPr>
              <w:t>2080505</w:t>
            </w:r>
          </w:p>
        </w:tc>
        <w:tc>
          <w:tcPr>
            <w:tcW w:w="4536" w:type="dxa"/>
            <w:vAlign w:val="center"/>
          </w:tcPr>
          <w:p>
            <w:pPr>
              <w:pStyle w:val="17"/>
            </w:pPr>
            <w:r>
              <w:rPr>
                <w:rFonts w:hint="eastAsia"/>
                <w:lang w:val="en-US" w:eastAsia="zh-CN"/>
              </w:rPr>
              <w:t>机关事业单位基本养老保险缴费支出</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r>
              <w:rPr>
                <w:rFonts w:hint="eastAsia"/>
                <w:lang w:val="en-US" w:eastAsia="zh-CN"/>
              </w:rPr>
              <w:t>10.46</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9</w:t>
            </w:r>
          </w:p>
        </w:tc>
        <w:tc>
          <w:tcPr>
            <w:tcW w:w="992" w:type="dxa"/>
            <w:vAlign w:val="center"/>
          </w:tcPr>
          <w:p>
            <w:pPr>
              <w:pStyle w:val="17"/>
            </w:pPr>
            <w:r>
              <w:rPr>
                <w:rFonts w:hint="eastAsia"/>
                <w:lang w:val="en-US" w:eastAsia="zh-CN"/>
              </w:rPr>
              <w:t>210</w:t>
            </w:r>
          </w:p>
        </w:tc>
        <w:tc>
          <w:tcPr>
            <w:tcW w:w="4536" w:type="dxa"/>
            <w:vAlign w:val="center"/>
          </w:tcPr>
          <w:p>
            <w:pPr>
              <w:pStyle w:val="17"/>
            </w:pPr>
            <w:r>
              <w:rPr>
                <w:rFonts w:hint="eastAsia"/>
                <w:lang w:val="en-US" w:eastAsia="zh-CN"/>
              </w:rPr>
              <w:t>卫生健康支出</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10</w:t>
            </w:r>
          </w:p>
        </w:tc>
        <w:tc>
          <w:tcPr>
            <w:tcW w:w="992" w:type="dxa"/>
            <w:vAlign w:val="center"/>
          </w:tcPr>
          <w:p>
            <w:pPr>
              <w:pStyle w:val="17"/>
            </w:pPr>
            <w:r>
              <w:rPr>
                <w:rFonts w:hint="eastAsia"/>
                <w:lang w:val="en-US" w:eastAsia="zh-CN"/>
              </w:rPr>
              <w:t>21011</w:t>
            </w:r>
          </w:p>
        </w:tc>
        <w:tc>
          <w:tcPr>
            <w:tcW w:w="4536" w:type="dxa"/>
            <w:vAlign w:val="center"/>
          </w:tcPr>
          <w:p>
            <w:pPr>
              <w:pStyle w:val="17"/>
            </w:pPr>
            <w:r>
              <w:rPr>
                <w:rFonts w:hint="eastAsia"/>
                <w:lang w:val="en-US" w:eastAsia="zh-CN"/>
              </w:rPr>
              <w:t>行政事业单位医疗</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11</w:t>
            </w:r>
          </w:p>
        </w:tc>
        <w:tc>
          <w:tcPr>
            <w:tcW w:w="992" w:type="dxa"/>
            <w:vAlign w:val="center"/>
          </w:tcPr>
          <w:p>
            <w:pPr>
              <w:pStyle w:val="17"/>
            </w:pPr>
            <w:r>
              <w:rPr>
                <w:rFonts w:hint="eastAsia"/>
                <w:lang w:val="en-US" w:eastAsia="zh-CN"/>
              </w:rPr>
              <w:t>2101101</w:t>
            </w:r>
          </w:p>
        </w:tc>
        <w:tc>
          <w:tcPr>
            <w:tcW w:w="4536" w:type="dxa"/>
            <w:vAlign w:val="center"/>
          </w:tcPr>
          <w:p>
            <w:pPr>
              <w:pStyle w:val="17"/>
            </w:pPr>
            <w:r>
              <w:rPr>
                <w:rFonts w:hint="eastAsia"/>
                <w:lang w:val="en-US" w:eastAsia="zh-CN"/>
              </w:rPr>
              <w:t>行政单位医疗</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r>
              <w:rPr>
                <w:rFonts w:hint="eastAsia"/>
                <w:lang w:val="en-US" w:eastAsia="zh-CN"/>
              </w:rPr>
              <w:t>4.18</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12</w:t>
            </w:r>
          </w:p>
        </w:tc>
        <w:tc>
          <w:tcPr>
            <w:tcW w:w="992" w:type="dxa"/>
            <w:vAlign w:val="center"/>
          </w:tcPr>
          <w:p>
            <w:pPr>
              <w:pStyle w:val="17"/>
            </w:pPr>
            <w:r>
              <w:rPr>
                <w:rFonts w:hint="eastAsia"/>
                <w:lang w:val="en-US" w:eastAsia="zh-CN"/>
              </w:rPr>
              <w:t>221</w:t>
            </w:r>
          </w:p>
        </w:tc>
        <w:tc>
          <w:tcPr>
            <w:tcW w:w="4536" w:type="dxa"/>
            <w:vAlign w:val="center"/>
          </w:tcPr>
          <w:p>
            <w:pPr>
              <w:pStyle w:val="17"/>
            </w:pPr>
            <w:r>
              <w:rPr>
                <w:rFonts w:hint="eastAsia"/>
                <w:lang w:val="en-US" w:eastAsia="zh-CN"/>
              </w:rPr>
              <w:t>住房保障支出</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13</w:t>
            </w:r>
          </w:p>
        </w:tc>
        <w:tc>
          <w:tcPr>
            <w:tcW w:w="992" w:type="dxa"/>
            <w:vAlign w:val="center"/>
          </w:tcPr>
          <w:p>
            <w:pPr>
              <w:pStyle w:val="17"/>
            </w:pPr>
            <w:r>
              <w:rPr>
                <w:rFonts w:hint="eastAsia"/>
                <w:lang w:val="en-US" w:eastAsia="zh-CN"/>
              </w:rPr>
              <w:t>22102</w:t>
            </w:r>
          </w:p>
        </w:tc>
        <w:tc>
          <w:tcPr>
            <w:tcW w:w="4536" w:type="dxa"/>
            <w:vAlign w:val="center"/>
          </w:tcPr>
          <w:p>
            <w:pPr>
              <w:pStyle w:val="17"/>
            </w:pPr>
            <w:r>
              <w:rPr>
                <w:rFonts w:hint="eastAsia"/>
                <w:lang w:val="en-US" w:eastAsia="zh-CN"/>
              </w:rPr>
              <w:t>住房改革支出</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14</w:t>
            </w:r>
          </w:p>
        </w:tc>
        <w:tc>
          <w:tcPr>
            <w:tcW w:w="992" w:type="dxa"/>
            <w:vAlign w:val="center"/>
          </w:tcPr>
          <w:p>
            <w:pPr>
              <w:pStyle w:val="17"/>
            </w:pPr>
            <w:r>
              <w:rPr>
                <w:rFonts w:hint="eastAsia"/>
                <w:lang w:val="en-US" w:eastAsia="zh-CN"/>
              </w:rPr>
              <w:t>2210201</w:t>
            </w:r>
          </w:p>
        </w:tc>
        <w:tc>
          <w:tcPr>
            <w:tcW w:w="4536" w:type="dxa"/>
            <w:vAlign w:val="center"/>
          </w:tcPr>
          <w:p>
            <w:pPr>
              <w:pStyle w:val="17"/>
            </w:pPr>
            <w:r>
              <w:rPr>
                <w:rFonts w:hint="eastAsia"/>
                <w:lang w:val="en-US" w:eastAsia="zh-CN"/>
              </w:rPr>
              <w:t>住房公积金</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r>
              <w:rPr>
                <w:rFonts w:hint="eastAsia"/>
                <w:lang w:val="en-US" w:eastAsia="zh-CN"/>
              </w:rPr>
              <w:t>6.54</w:t>
            </w:r>
          </w:p>
        </w:tc>
        <w:tc>
          <w:tcPr>
            <w:tcW w:w="1361" w:type="dxa"/>
            <w:vAlign w:val="center"/>
          </w:tcPr>
          <w:p>
            <w:pPr>
              <w:pStyle w:val="17"/>
              <w:jc w:val="right"/>
            </w:pPr>
          </w:p>
        </w:tc>
        <w:tc>
          <w:tcPr>
            <w:tcW w:w="1361" w:type="dxa"/>
            <w:vAlign w:val="center"/>
          </w:tcPr>
          <w:p>
            <w:pPr>
              <w:pStyle w:val="16"/>
              <w:jc w:val="right"/>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340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442.38</w:t>
            </w:r>
          </w:p>
        </w:tc>
        <w:tc>
          <w:tcPr>
            <w:tcW w:w="3402" w:type="dxa"/>
            <w:vAlign w:val="center"/>
          </w:tcPr>
          <w:p>
            <w:pPr>
              <w:pStyle w:val="17"/>
            </w:pPr>
            <w:r>
              <w:t>一、一般公共服务支出</w:t>
            </w:r>
          </w:p>
        </w:tc>
        <w:tc>
          <w:tcPr>
            <w:tcW w:w="1474" w:type="dxa"/>
            <w:vAlign w:val="center"/>
          </w:tcPr>
          <w:p>
            <w:pPr>
              <w:pStyle w:val="16"/>
              <w:rPr>
                <w:rFonts w:hint="default" w:eastAsia="方正书宋_GBK"/>
                <w:lang w:val="en-US" w:eastAsia="zh-CN"/>
              </w:rPr>
            </w:pPr>
            <w:r>
              <w:rPr>
                <w:rFonts w:hint="eastAsia"/>
                <w:lang w:val="en-US" w:eastAsia="zh-CN"/>
              </w:rPr>
              <w:t>426.20</w:t>
            </w:r>
          </w:p>
        </w:tc>
        <w:tc>
          <w:tcPr>
            <w:tcW w:w="1474" w:type="dxa"/>
            <w:vAlign w:val="center"/>
          </w:tcPr>
          <w:p>
            <w:pPr>
              <w:pStyle w:val="16"/>
              <w:rPr>
                <w:rFonts w:hint="default" w:eastAsia="方正书宋_GBK"/>
                <w:lang w:val="en-US" w:eastAsia="zh-CN"/>
              </w:rPr>
            </w:pPr>
            <w:r>
              <w:rPr>
                <w:rFonts w:hint="eastAsia"/>
                <w:lang w:val="en-US" w:eastAsia="zh-CN"/>
              </w:rPr>
              <w:t>421.2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10.46</w:t>
            </w:r>
          </w:p>
        </w:tc>
        <w:tc>
          <w:tcPr>
            <w:tcW w:w="1474" w:type="dxa"/>
            <w:vAlign w:val="center"/>
          </w:tcPr>
          <w:p>
            <w:pPr>
              <w:pStyle w:val="16"/>
              <w:rPr>
                <w:rFonts w:hint="default" w:eastAsia="方正书宋_GBK"/>
                <w:lang w:val="en-US" w:eastAsia="zh-CN"/>
              </w:rPr>
            </w:pPr>
            <w:r>
              <w:rPr>
                <w:rFonts w:hint="eastAsia"/>
                <w:lang w:val="en-US" w:eastAsia="zh-CN"/>
              </w:rPr>
              <w:t>10.46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4.18</w:t>
            </w:r>
          </w:p>
        </w:tc>
        <w:tc>
          <w:tcPr>
            <w:tcW w:w="1474" w:type="dxa"/>
            <w:vAlign w:val="center"/>
          </w:tcPr>
          <w:p>
            <w:pPr>
              <w:pStyle w:val="16"/>
              <w:rPr>
                <w:rFonts w:hint="default" w:eastAsia="方正书宋_GBK"/>
                <w:lang w:val="en-US" w:eastAsia="zh-CN"/>
              </w:rPr>
            </w:pPr>
            <w:r>
              <w:rPr>
                <w:rFonts w:hint="eastAsia"/>
                <w:lang w:val="en-US" w:eastAsia="zh-CN"/>
              </w:rPr>
              <w:t>4.18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rPr>
                <w:rFonts w:hint="default" w:eastAsia="方正书宋_GBK"/>
                <w:lang w:val="en-US" w:eastAsia="zh-CN"/>
              </w:rPr>
            </w:pPr>
          </w:p>
        </w:tc>
        <w:tc>
          <w:tcPr>
            <w:tcW w:w="1474" w:type="dxa"/>
            <w:vAlign w:val="center"/>
          </w:tcPr>
          <w:p>
            <w:pPr>
              <w:pStyle w:val="16"/>
              <w:rPr>
                <w:rFonts w:hint="default" w:eastAsia="方正书宋_GBK"/>
                <w:lang w:val="en-US" w:eastAsia="zh-CN"/>
              </w:rPr>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6.54</w:t>
            </w:r>
          </w:p>
        </w:tc>
        <w:tc>
          <w:tcPr>
            <w:tcW w:w="1474" w:type="dxa"/>
            <w:vAlign w:val="center"/>
          </w:tcPr>
          <w:p>
            <w:pPr>
              <w:pStyle w:val="16"/>
              <w:rPr>
                <w:rFonts w:hint="default" w:eastAsia="方正书宋_GBK"/>
                <w:lang w:val="en-US" w:eastAsia="zh-CN"/>
              </w:rPr>
            </w:pPr>
            <w:r>
              <w:rPr>
                <w:rFonts w:hint="eastAsia"/>
                <w:lang w:val="en-US" w:eastAsia="zh-CN"/>
              </w:rPr>
              <w:t>6.54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3402" w:type="dxa"/>
            <w:vAlign w:val="center"/>
          </w:tcPr>
          <w:p>
            <w:pPr>
              <w:pStyle w:val="19"/>
            </w:pPr>
            <w:r>
              <w:t>本年支出合计</w:t>
            </w:r>
          </w:p>
        </w:tc>
        <w:tc>
          <w:tcPr>
            <w:tcW w:w="1474" w:type="dxa"/>
            <w:vAlign w:val="center"/>
          </w:tcPr>
          <w:p>
            <w:pPr>
              <w:pStyle w:val="20"/>
              <w:rPr>
                <w:rFonts w:hint="default"/>
                <w:lang w:val="en-US" w:eastAsia="zh-CN"/>
              </w:rPr>
            </w:pPr>
            <w:r>
              <w:rPr>
                <w:rFonts w:hint="eastAsia"/>
                <w:lang w:val="en-US" w:eastAsia="zh-CN"/>
              </w:rPr>
              <w:t>442.38</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1474" w:type="dxa"/>
            <w:vAlign w:val="center"/>
          </w:tcPr>
          <w:p>
            <w:pPr>
              <w:pStyle w:val="20"/>
              <w:rPr>
                <w:rFonts w:hint="default" w:eastAsia="方正书宋_GBK"/>
                <w:lang w:val="en-US" w:eastAsia="zh-CN"/>
              </w:rPr>
            </w:pPr>
            <w:r>
              <w:rPr>
                <w:rFonts w:hint="eastAsia"/>
                <w:lang w:val="en-US" w:eastAsia="zh-CN"/>
              </w:rPr>
              <w:t>442.38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jc w:val="left"/>
            </w:pP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442.38</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127.83</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一般公共服务支出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421.20</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106.65</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cs="宋体"/>
                <w:i w:val="0"/>
                <w:iCs w:val="0"/>
                <w:color w:val="000000"/>
                <w:kern w:val="0"/>
                <w:sz w:val="22"/>
                <w:szCs w:val="22"/>
                <w:u w:val="none"/>
                <w:lang w:val="en-US" w:eastAsia="zh-CN" w:bidi="ar"/>
              </w:rPr>
              <w:t>314.55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政府办公厅（室）及相关机构事务</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421.20</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106.65</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宋体" w:hAnsi="宋体" w:cs="宋体"/>
                <w:i w:val="0"/>
                <w:iCs w:val="0"/>
                <w:color w:val="000000"/>
                <w:kern w:val="0"/>
                <w:sz w:val="22"/>
                <w:szCs w:val="22"/>
                <w:u w:val="none"/>
                <w:lang w:val="en-US" w:eastAsia="zh-CN" w:bidi="ar"/>
              </w:rPr>
              <w:t>314.55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153.65</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106.65</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2010302</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267.55</w:t>
            </w:r>
          </w:p>
        </w:tc>
        <w:tc>
          <w:tcPr>
            <w:tcW w:w="2551" w:type="dxa"/>
            <w:vAlign w:val="center"/>
          </w:tcPr>
          <w:p>
            <w:pPr>
              <w:jc w:val="right"/>
              <w:rPr>
                <w:rFonts w:ascii="方正书宋_GBK" w:hAnsi="方正书宋_GBK" w:eastAsia="方正书宋_GBK" w:cs="方正书宋_GBK"/>
                <w:sz w:val="21"/>
                <w:szCs w:val="24"/>
                <w:lang w:val="en-US" w:eastAsia="uk-UA" w:bidi="ar-SA"/>
              </w:rPr>
            </w:pP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6</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7</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8</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10.46</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9</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10</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11</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4.18</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12</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13</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rPr>
                <w:rFonts w:hint="eastAsia"/>
                <w:lang w:val="en-US" w:eastAsia="zh-CN"/>
              </w:rPr>
              <w:t>14</w:t>
            </w:r>
          </w:p>
        </w:tc>
        <w:tc>
          <w:tcPr>
            <w:tcW w:w="1191"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6.54</w:t>
            </w:r>
          </w:p>
        </w:tc>
        <w:tc>
          <w:tcPr>
            <w:tcW w:w="2551" w:type="dxa"/>
            <w:vAlign w:val="center"/>
          </w:tcPr>
          <w:p>
            <w:pPr>
              <w:jc w:val="right"/>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jc w:val="left"/>
            </w:pP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合计</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127.83</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92.97</w:t>
            </w: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工资福利支出</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92.97</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92.97</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基本工资</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43.64</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43.64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30102</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津贴补贴</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22.49</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22.49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30103</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奖金</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3.31</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3.31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30107</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绩效工资</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6</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w:t>
            </w:r>
            <w:r>
              <w:rPr>
                <w:rFonts w:hint="eastAsia" w:ascii="宋体" w:hAnsi="宋体" w:cs="宋体"/>
                <w:i w:val="0"/>
                <w:iCs w:val="0"/>
                <w:color w:val="000000"/>
                <w:kern w:val="0"/>
                <w:sz w:val="22"/>
                <w:szCs w:val="22"/>
                <w:u w:val="none"/>
                <w:lang w:val="en-US" w:eastAsia="zh-CN" w:bidi="ar"/>
              </w:rPr>
              <w:t>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30108</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10.46</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10.46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30110</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城镇职工基本医疗保险缴费</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4.18</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4.18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30112</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其他社会保障缴费</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0.39</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0.39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30113</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住房公积金</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6.54</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6.54</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商品和服务支出</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34.86</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34.86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办公费</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4.70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30207</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邮电费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30208</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取暖费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30211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差旅费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30226</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劳务费</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14.22</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30228</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工会经费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5</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30229</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福利费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30231</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公务用车运行维护费</w:t>
            </w:r>
          </w:p>
        </w:tc>
        <w:tc>
          <w:tcPr>
            <w:tcW w:w="2551"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eastAsia="宋体" w:cs="宋体"/>
                <w:i w:val="0"/>
                <w:iCs w:val="0"/>
                <w:color w:val="000000"/>
                <w:kern w:val="0"/>
                <w:sz w:val="22"/>
                <w:szCs w:val="22"/>
                <w:u w:val="none"/>
                <w:lang w:val="en-US" w:eastAsia="zh-CN" w:bidi="ar"/>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30239</w:t>
            </w:r>
          </w:p>
        </w:tc>
        <w:tc>
          <w:tcPr>
            <w:tcW w:w="4535" w:type="dxa"/>
            <w:vAlign w:val="center"/>
          </w:tcPr>
          <w:p>
            <w:pPr>
              <w:keepNext w:val="0"/>
              <w:keepLines w:val="0"/>
              <w:widowControl/>
              <w:suppressLineNumbers w:val="0"/>
              <w:jc w:val="left"/>
              <w:textAlignment w:val="top"/>
            </w:pPr>
            <w:r>
              <w:rPr>
                <w:rFonts w:hint="eastAsia" w:ascii="宋体" w:hAnsi="宋体" w:eastAsia="宋体" w:cs="宋体"/>
                <w:i w:val="0"/>
                <w:iCs w:val="0"/>
                <w:color w:val="000000"/>
                <w:kern w:val="0"/>
                <w:sz w:val="22"/>
                <w:szCs w:val="22"/>
                <w:u w:val="none"/>
                <w:lang w:val="en-US" w:eastAsia="zh-CN" w:bidi="ar"/>
              </w:rPr>
              <w:t>其他交通费用</w:t>
            </w:r>
          </w:p>
        </w:tc>
        <w:tc>
          <w:tcPr>
            <w:tcW w:w="2551"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6.78</w:t>
            </w:r>
          </w:p>
        </w:tc>
        <w:tc>
          <w:tcPr>
            <w:tcW w:w="2551" w:type="dxa"/>
            <w:vAlign w:val="center"/>
          </w:tcPr>
          <w:p>
            <w:pPr>
              <w:jc w:val="right"/>
            </w:pPr>
          </w:p>
        </w:tc>
        <w:tc>
          <w:tcPr>
            <w:tcW w:w="2552" w:type="dxa"/>
            <w:vAlign w:val="center"/>
          </w:tcPr>
          <w:p>
            <w:pPr>
              <w:keepNext w:val="0"/>
              <w:keepLines w:val="0"/>
              <w:widowControl/>
              <w:suppressLineNumbers w:val="0"/>
              <w:jc w:val="right"/>
              <w:textAlignment w:val="top"/>
            </w:pPr>
            <w:r>
              <w:rPr>
                <w:rFonts w:hint="eastAsia" w:ascii="宋体" w:hAnsi="宋体" w:cs="宋体"/>
                <w:i w:val="0"/>
                <w:iCs w:val="0"/>
                <w:color w:val="000000"/>
                <w:kern w:val="0"/>
                <w:sz w:val="22"/>
                <w:szCs w:val="22"/>
                <w:u w:val="none"/>
                <w:lang w:val="en-US" w:eastAsia="zh-CN" w:bidi="ar"/>
              </w:rPr>
              <w:t>6.78</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default" w:eastAsia="方正书宋_GBK"/>
                <w:lang w:val="en-US" w:eastAsia="zh-CN"/>
              </w:rPr>
            </w:pPr>
            <w:r>
              <w:rPr>
                <w:rFonts w:hint="eastAsia"/>
                <w:lang w:val="en-US" w:eastAsia="zh-CN"/>
              </w:rPr>
              <w:t>4.00</w:t>
            </w:r>
          </w:p>
        </w:tc>
        <w:tc>
          <w:tcPr>
            <w:tcW w:w="2381" w:type="dxa"/>
            <w:vAlign w:val="center"/>
          </w:tcPr>
          <w:p>
            <w:pPr>
              <w:pStyle w:val="20"/>
              <w:rPr>
                <w:rFonts w:hint="default" w:eastAsia="方正书宋_GBK"/>
                <w:lang w:val="en-US" w:eastAsia="zh-CN"/>
              </w:rPr>
            </w:pPr>
            <w:r>
              <w:rPr>
                <w:rFonts w:hint="eastAsia"/>
                <w:lang w:val="en-US" w:eastAsia="zh-CN"/>
              </w:rPr>
              <w:t>4.00</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rPr>
                <w:rFonts w:hint="eastAsia"/>
                <w:lang w:val="en-US" w:eastAsia="zh-CN"/>
              </w:rPr>
              <w:t>4.00</w:t>
            </w:r>
          </w:p>
        </w:tc>
        <w:tc>
          <w:tcPr>
            <w:tcW w:w="2381" w:type="dxa"/>
            <w:vAlign w:val="center"/>
          </w:tcPr>
          <w:p>
            <w:pPr>
              <w:pStyle w:val="16"/>
            </w:pPr>
            <w:r>
              <w:rPr>
                <w:rFonts w:hint="eastAsia"/>
                <w:lang w:val="en-US"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1" w:type="dxa"/>
            <w:vAlign w:val="center"/>
          </w:tcPr>
          <w:p>
            <w:pPr>
              <w:pStyle w:val="16"/>
            </w:pPr>
            <w:r>
              <w:rPr>
                <w:rFonts w:hint="eastAsia"/>
                <w:lang w:val="en-US" w:eastAsia="zh-CN"/>
              </w:rPr>
              <w:t>4.00</w:t>
            </w:r>
          </w:p>
        </w:tc>
        <w:tc>
          <w:tcPr>
            <w:tcW w:w="2381" w:type="dxa"/>
            <w:vAlign w:val="center"/>
          </w:tcPr>
          <w:p>
            <w:pPr>
              <w:pStyle w:val="16"/>
            </w:pPr>
            <w:r>
              <w:rPr>
                <w:rFonts w:hint="eastAsia"/>
                <w:lang w:val="en-US"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rPr>
                <w:rFonts w:hint="default" w:eastAsia="方正书宋_GBK"/>
                <w:lang w:val="en-US" w:eastAsia="zh-CN"/>
              </w:rPr>
            </w:pPr>
            <w:r>
              <w:rPr>
                <w:rFonts w:hint="eastAsia"/>
                <w:lang w:val="en-US"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10</w:t>
            </w:r>
          </w:p>
        </w:tc>
        <w:tc>
          <w:tcPr>
            <w:tcW w:w="3798" w:type="dxa"/>
            <w:vAlign w:val="center"/>
          </w:tcPr>
          <w:p>
            <w:pPr>
              <w:pStyle w:val="17"/>
            </w:pPr>
            <w:r>
              <w:t>四、会议费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11</w:t>
            </w:r>
          </w:p>
        </w:tc>
        <w:tc>
          <w:tcPr>
            <w:tcW w:w="3798" w:type="dxa"/>
            <w:vAlign w:val="center"/>
          </w:tcPr>
          <w:p>
            <w:pPr>
              <w:pStyle w:val="17"/>
            </w:pPr>
            <w:r>
              <w:t>五、培训费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pPr>
      <w:r>
        <w:rPr>
          <w:rFonts w:hint="eastAsia" w:ascii="方正小标宋_GBK" w:hAnsi="方正小标宋_GBK" w:eastAsia="方正小标宋_GBK" w:cs="方正小标宋_GBK"/>
          <w:color w:val="000000"/>
          <w:sz w:val="44"/>
        </w:rPr>
        <w:t>河北涞水经济开发区管理委员会</w:t>
      </w:r>
      <w:r>
        <w:rPr>
          <w:rFonts w:hint="eastAsia" w:ascii="方正小标宋_GBK" w:hAnsi="方正小标宋_GBK" w:eastAsia="方正小标宋_GBK" w:cs="方正小标宋_GBK"/>
          <w:color w:val="000000"/>
          <w:sz w:val="44"/>
          <w:lang w:eastAsia="zh-CN"/>
        </w:rPr>
        <w:t>2021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rPr>
        <w:t>河北涞水经济开发区管理委员会</w:t>
      </w:r>
      <w:r>
        <w:rPr>
          <w:rFonts w:hint="eastAsia" w:eastAsia="方正仿宋_GBK"/>
          <w:color w:val="000000"/>
          <w:sz w:val="28"/>
          <w:lang w:eastAsia="zh-CN"/>
        </w:rPr>
        <w:t>2021</w:t>
      </w:r>
      <w:r>
        <w:rPr>
          <w:rFonts w:eastAsia="方正仿宋_GBK"/>
          <w:color w:val="000000"/>
          <w:sz w:val="28"/>
        </w:rPr>
        <w:t>年部门预算公开如下：</w:t>
      </w:r>
    </w:p>
    <w:p>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pPr>
        <w:ind w:firstLine="640"/>
      </w:pPr>
      <w:r>
        <w:rPr>
          <w:rFonts w:ascii="方正楷体_GBK" w:hAnsi="方正楷体_GBK" w:eastAsia="方正楷体_GBK" w:cs="方正楷体_GBK"/>
          <w:b/>
          <w:color w:val="000000"/>
          <w:sz w:val="32"/>
        </w:rPr>
        <w:t>部门职责：</w:t>
      </w:r>
    </w:p>
    <w:p>
      <w:pPr>
        <w:pStyle w:val="22"/>
      </w:pPr>
      <w:r>
        <w:rPr>
          <w:rFonts w:hint="eastAsia"/>
          <w:lang w:eastAsia="zh-CN"/>
        </w:rPr>
        <w:t>河北涞水经济开发区管理委员会</w:t>
      </w:r>
      <w:r>
        <w:t>部门职责</w:t>
      </w:r>
    </w:p>
    <w:p>
      <w:pPr>
        <w:pStyle w:val="22"/>
        <w:rPr>
          <w:rFonts w:hint="eastAsia"/>
          <w:lang w:eastAsia="zh-CN"/>
        </w:rPr>
      </w:pPr>
      <w:r>
        <w:rPr>
          <w:rFonts w:hint="eastAsia"/>
          <w:lang w:eastAsia="zh-CN"/>
        </w:rPr>
        <w:t>河北涞水经济开发区管理委员会是全额拨款的行政单位，行政编制10人，现实有行政干部10人。主要职责：负责编制辖区的总体规划和经济、社会发展规划，经批准后组织实施；编制和审核辖区固定资产投资项目；负责辖区基础设施和公用设施的建设和管理；负责辖区财政管理，实施辖区内财政预算、决算、国有资产管理和财政监督工作；负责招商引资、进出口贸易和国内外经济技术合作工作；负责县政府交办的其他事项。开发区管委会下设6个部门。</w:t>
      </w:r>
    </w:p>
    <w:p>
      <w:pPr>
        <w:pStyle w:val="22"/>
        <w:rPr>
          <w:rFonts w:hint="eastAsia"/>
          <w:lang w:eastAsia="zh-CN"/>
        </w:rPr>
      </w:pPr>
      <w:r>
        <w:rPr>
          <w:rFonts w:hint="eastAsia"/>
          <w:lang w:eastAsia="zh-CN"/>
        </w:rPr>
        <w:t>1、各部门职责如下：</w:t>
      </w:r>
    </w:p>
    <w:p>
      <w:pPr>
        <w:pStyle w:val="22"/>
        <w:rPr>
          <w:rFonts w:hint="eastAsia"/>
          <w:lang w:eastAsia="zh-CN"/>
        </w:rPr>
      </w:pPr>
      <w:r>
        <w:rPr>
          <w:rFonts w:hint="eastAsia"/>
          <w:lang w:eastAsia="zh-CN"/>
        </w:rPr>
        <w:t>一）综合办公室</w:t>
      </w:r>
    </w:p>
    <w:p>
      <w:pPr>
        <w:pStyle w:val="22"/>
        <w:rPr>
          <w:rFonts w:hint="eastAsia"/>
          <w:lang w:eastAsia="zh-CN"/>
        </w:rPr>
      </w:pPr>
      <w:r>
        <w:rPr>
          <w:rFonts w:hint="eastAsia"/>
          <w:lang w:eastAsia="zh-CN"/>
        </w:rPr>
        <w:t>1、负责公文处理，并做好记录归档；</w:t>
      </w:r>
    </w:p>
    <w:p>
      <w:pPr>
        <w:pStyle w:val="22"/>
        <w:rPr>
          <w:rFonts w:hint="eastAsia"/>
          <w:lang w:eastAsia="zh-CN"/>
        </w:rPr>
      </w:pPr>
      <w:r>
        <w:rPr>
          <w:rFonts w:hint="eastAsia"/>
          <w:lang w:eastAsia="zh-CN"/>
        </w:rPr>
        <w:t>2、负责组织开发区各种会议并做好记录，做好开发区接待工作；</w:t>
      </w:r>
    </w:p>
    <w:p>
      <w:pPr>
        <w:pStyle w:val="22"/>
        <w:rPr>
          <w:rFonts w:hint="eastAsia"/>
          <w:lang w:eastAsia="zh-CN"/>
        </w:rPr>
      </w:pPr>
      <w:r>
        <w:rPr>
          <w:rFonts w:hint="eastAsia"/>
          <w:lang w:eastAsia="zh-CN"/>
        </w:rPr>
        <w:t>3、收集、整理、上报各种信息、资料，为党工委、管委会决策提供信息；</w:t>
      </w:r>
    </w:p>
    <w:p>
      <w:pPr>
        <w:pStyle w:val="22"/>
        <w:rPr>
          <w:rFonts w:hint="eastAsia"/>
          <w:lang w:eastAsia="zh-CN"/>
        </w:rPr>
      </w:pPr>
      <w:r>
        <w:rPr>
          <w:rFonts w:hint="eastAsia"/>
          <w:lang w:eastAsia="zh-CN"/>
        </w:rPr>
        <w:t>4、负责日常文件的起草，做好文件管理；</w:t>
      </w:r>
    </w:p>
    <w:p>
      <w:pPr>
        <w:pStyle w:val="22"/>
        <w:rPr>
          <w:rFonts w:hint="eastAsia"/>
          <w:lang w:eastAsia="zh-CN"/>
        </w:rPr>
      </w:pPr>
      <w:r>
        <w:rPr>
          <w:rFonts w:hint="eastAsia"/>
          <w:lang w:eastAsia="zh-CN"/>
        </w:rPr>
        <w:t>5、负责机关日常内务管理及后勤保障服务工作；</w:t>
      </w:r>
    </w:p>
    <w:p>
      <w:pPr>
        <w:pStyle w:val="22"/>
        <w:rPr>
          <w:rFonts w:hint="eastAsia"/>
          <w:lang w:eastAsia="zh-CN"/>
        </w:rPr>
      </w:pPr>
      <w:r>
        <w:rPr>
          <w:rFonts w:hint="eastAsia"/>
          <w:lang w:eastAsia="zh-CN"/>
        </w:rPr>
        <w:t>6、负责党工委、管委会机关人事管理；</w:t>
      </w:r>
    </w:p>
    <w:p>
      <w:pPr>
        <w:pStyle w:val="22"/>
        <w:rPr>
          <w:rFonts w:hint="eastAsia"/>
          <w:lang w:eastAsia="zh-CN"/>
        </w:rPr>
      </w:pPr>
      <w:r>
        <w:rPr>
          <w:rFonts w:hint="eastAsia"/>
          <w:lang w:eastAsia="zh-CN"/>
        </w:rPr>
        <w:t>7、负责机关行风建设、信访和公众举报工作；</w:t>
      </w:r>
    </w:p>
    <w:p>
      <w:pPr>
        <w:pStyle w:val="22"/>
        <w:rPr>
          <w:rFonts w:hint="eastAsia"/>
          <w:lang w:eastAsia="zh-CN"/>
        </w:rPr>
      </w:pPr>
      <w:r>
        <w:rPr>
          <w:rFonts w:hint="eastAsia"/>
          <w:lang w:eastAsia="zh-CN"/>
        </w:rPr>
        <w:t>8、负责印章管理，做好盖章登记；</w:t>
      </w:r>
    </w:p>
    <w:p>
      <w:pPr>
        <w:pStyle w:val="22"/>
        <w:rPr>
          <w:rFonts w:hint="eastAsia"/>
          <w:lang w:eastAsia="zh-CN"/>
        </w:rPr>
      </w:pPr>
      <w:r>
        <w:rPr>
          <w:rFonts w:hint="eastAsia"/>
          <w:lang w:eastAsia="zh-CN"/>
        </w:rPr>
        <w:t>9、负责党工委、管委会交办的其他事项。</w:t>
      </w:r>
    </w:p>
    <w:p>
      <w:pPr>
        <w:pStyle w:val="22"/>
        <w:rPr>
          <w:rFonts w:hint="eastAsia"/>
          <w:lang w:eastAsia="zh-CN"/>
        </w:rPr>
      </w:pPr>
      <w:r>
        <w:rPr>
          <w:rFonts w:hint="eastAsia"/>
          <w:lang w:eastAsia="zh-CN"/>
        </w:rPr>
        <w:t>二）财政局</w:t>
      </w:r>
    </w:p>
    <w:p>
      <w:pPr>
        <w:pStyle w:val="22"/>
        <w:rPr>
          <w:rFonts w:hint="eastAsia"/>
          <w:lang w:eastAsia="zh-CN"/>
        </w:rPr>
      </w:pPr>
      <w:r>
        <w:rPr>
          <w:rFonts w:hint="eastAsia"/>
          <w:lang w:eastAsia="zh-CN"/>
        </w:rPr>
        <w:t>1、贯彻落实县委、县政府及管委会制定的各项政策、法规及制度。</w:t>
      </w:r>
    </w:p>
    <w:p>
      <w:pPr>
        <w:pStyle w:val="22"/>
        <w:rPr>
          <w:rFonts w:hint="eastAsia"/>
          <w:lang w:eastAsia="zh-CN"/>
        </w:rPr>
      </w:pPr>
      <w:r>
        <w:rPr>
          <w:rFonts w:hint="eastAsia"/>
          <w:lang w:eastAsia="zh-CN"/>
        </w:rPr>
        <w:t>2、研究制定关于开发区财政工作的规章制度及财政政策。</w:t>
      </w:r>
    </w:p>
    <w:p>
      <w:pPr>
        <w:pStyle w:val="22"/>
        <w:rPr>
          <w:rFonts w:hint="eastAsia"/>
          <w:lang w:eastAsia="zh-CN"/>
        </w:rPr>
      </w:pPr>
      <w:r>
        <w:rPr>
          <w:rFonts w:hint="eastAsia"/>
          <w:lang w:eastAsia="zh-CN"/>
        </w:rPr>
        <w:t>3、管理开发区内部财务，负责财政预算内外会计账务；负责财政专户资金调度；执行资金收支的具体业务；编制、汇总及上报财政收支报表；管理区内财政的银行开户及票据管理；负责财政专项资金的核算、管理。</w:t>
      </w:r>
    </w:p>
    <w:p>
      <w:pPr>
        <w:pStyle w:val="22"/>
        <w:rPr>
          <w:rFonts w:hint="eastAsia"/>
          <w:lang w:eastAsia="zh-CN"/>
        </w:rPr>
      </w:pPr>
      <w:r>
        <w:rPr>
          <w:rFonts w:hint="eastAsia"/>
          <w:lang w:eastAsia="zh-CN"/>
        </w:rPr>
        <w:t>4、负责编制开发区年度预算及年度财政决算；负责预算管理及预算执行情况分析；负责企业预算级次的界定及协助征税工作；参与对开发区下级财政的管理指导；负责管理和协调本局综合性事务。</w:t>
      </w:r>
    </w:p>
    <w:p>
      <w:pPr>
        <w:pStyle w:val="22"/>
        <w:rPr>
          <w:rFonts w:hint="eastAsia"/>
          <w:lang w:eastAsia="zh-CN"/>
        </w:rPr>
      </w:pPr>
      <w:r>
        <w:rPr>
          <w:rFonts w:hint="eastAsia"/>
          <w:lang w:eastAsia="zh-CN"/>
        </w:rPr>
        <w:t>5、负责行政事业单位财务管理；负责社会保障财务管理；负责预算外资金的管理；负责政府采购；负责基建财务管理。</w:t>
      </w:r>
    </w:p>
    <w:p>
      <w:pPr>
        <w:pStyle w:val="22"/>
        <w:rPr>
          <w:rFonts w:hint="eastAsia"/>
          <w:lang w:eastAsia="zh-CN"/>
        </w:rPr>
      </w:pPr>
      <w:r>
        <w:rPr>
          <w:rFonts w:hint="eastAsia"/>
          <w:lang w:eastAsia="zh-CN"/>
        </w:rPr>
        <w:t>6、参与开发区内税收税制改革；制订和组织实施开发区财政工作计划，负责指导、协调开发区下级财务管理。</w:t>
      </w:r>
    </w:p>
    <w:p>
      <w:pPr>
        <w:pStyle w:val="22"/>
        <w:rPr>
          <w:rFonts w:hint="eastAsia"/>
          <w:lang w:eastAsia="zh-CN"/>
        </w:rPr>
      </w:pPr>
      <w:r>
        <w:rPr>
          <w:rFonts w:hint="eastAsia"/>
          <w:lang w:eastAsia="zh-CN"/>
        </w:rPr>
        <w:t>7、负责对开发区内、外资企业实行财务管理和监督；负责国有资产管理；负责税政法制、财政监督及统计等工作；负责对开</w:t>
      </w:r>
      <w:bookmarkStart w:id="16" w:name="_GoBack"/>
      <w:bookmarkEnd w:id="16"/>
      <w:r>
        <w:rPr>
          <w:rFonts w:hint="eastAsia"/>
          <w:lang w:eastAsia="zh-CN"/>
        </w:rPr>
        <w:t>发区内会计工作和会计人员的管理。</w:t>
      </w:r>
    </w:p>
    <w:p>
      <w:pPr>
        <w:pStyle w:val="22"/>
        <w:rPr>
          <w:rFonts w:hint="eastAsia"/>
          <w:lang w:eastAsia="zh-CN"/>
        </w:rPr>
      </w:pPr>
      <w:r>
        <w:rPr>
          <w:rFonts w:hint="eastAsia"/>
          <w:lang w:eastAsia="zh-CN"/>
        </w:rPr>
        <w:t>三）规划建设局</w:t>
      </w:r>
    </w:p>
    <w:p>
      <w:pPr>
        <w:pStyle w:val="22"/>
        <w:rPr>
          <w:rFonts w:hint="eastAsia"/>
          <w:lang w:eastAsia="zh-CN"/>
        </w:rPr>
      </w:pPr>
      <w:r>
        <w:rPr>
          <w:rFonts w:hint="eastAsia"/>
          <w:lang w:eastAsia="zh-CN"/>
        </w:rPr>
        <w:t>1、负责开发区建设规划、国土利用规划的编制、申报和监督执行；</w:t>
      </w:r>
    </w:p>
    <w:p>
      <w:pPr>
        <w:pStyle w:val="22"/>
        <w:rPr>
          <w:rFonts w:hint="eastAsia"/>
          <w:lang w:eastAsia="zh-CN"/>
        </w:rPr>
      </w:pPr>
      <w:r>
        <w:rPr>
          <w:rFonts w:hint="eastAsia"/>
          <w:lang w:eastAsia="zh-CN"/>
        </w:rPr>
        <w:t>2、负责开发区土地供应计划的申报；</w:t>
      </w:r>
    </w:p>
    <w:p>
      <w:pPr>
        <w:pStyle w:val="22"/>
        <w:rPr>
          <w:rFonts w:hint="eastAsia"/>
          <w:lang w:eastAsia="zh-CN"/>
        </w:rPr>
      </w:pPr>
      <w:r>
        <w:rPr>
          <w:rFonts w:hint="eastAsia"/>
          <w:lang w:eastAsia="zh-CN"/>
        </w:rPr>
        <w:t>3、负责开发区基础设施、公用设施的建设和管理，加强同县级相关主管部门进行有关规划建设的综合协调，加快园区基础设施、公用建设项目的前期报批工作，督促项目按计划实施；</w:t>
      </w:r>
    </w:p>
    <w:p>
      <w:pPr>
        <w:pStyle w:val="22"/>
        <w:rPr>
          <w:rFonts w:hint="eastAsia"/>
          <w:lang w:eastAsia="zh-CN"/>
        </w:rPr>
      </w:pPr>
      <w:r>
        <w:rPr>
          <w:rFonts w:hint="eastAsia"/>
          <w:lang w:eastAsia="zh-CN"/>
        </w:rPr>
        <w:t>4、负责园区用地定界管理工作，为园区内的入驻企业提供宗地内相关技术资料；</w:t>
      </w:r>
    </w:p>
    <w:p>
      <w:pPr>
        <w:pStyle w:val="22"/>
        <w:rPr>
          <w:rFonts w:hint="eastAsia"/>
          <w:lang w:eastAsia="zh-CN"/>
        </w:rPr>
      </w:pPr>
      <w:r>
        <w:rPr>
          <w:rFonts w:hint="eastAsia"/>
          <w:lang w:eastAsia="zh-CN"/>
        </w:rPr>
        <w:t>5、对落地项目在其建设期间做好相关服务工作；</w:t>
      </w:r>
    </w:p>
    <w:p>
      <w:pPr>
        <w:pStyle w:val="22"/>
        <w:rPr>
          <w:rFonts w:hint="eastAsia"/>
          <w:lang w:eastAsia="zh-CN"/>
        </w:rPr>
      </w:pPr>
      <w:r>
        <w:rPr>
          <w:rFonts w:hint="eastAsia"/>
          <w:lang w:eastAsia="zh-CN"/>
        </w:rPr>
        <w:t>6、负责园区规划数据、资料的管理工作；</w:t>
      </w:r>
    </w:p>
    <w:p>
      <w:pPr>
        <w:pStyle w:val="22"/>
        <w:rPr>
          <w:rFonts w:hint="eastAsia"/>
          <w:lang w:eastAsia="zh-CN"/>
        </w:rPr>
      </w:pPr>
      <w:r>
        <w:rPr>
          <w:rFonts w:hint="eastAsia"/>
          <w:lang w:eastAsia="zh-CN"/>
        </w:rPr>
        <w:t>7、完成领导交办的其他工作事项。</w:t>
      </w:r>
    </w:p>
    <w:p>
      <w:pPr>
        <w:pStyle w:val="22"/>
        <w:rPr>
          <w:rFonts w:hint="eastAsia"/>
          <w:lang w:eastAsia="zh-CN"/>
        </w:rPr>
      </w:pPr>
      <w:r>
        <w:rPr>
          <w:rFonts w:hint="eastAsia"/>
          <w:lang w:eastAsia="zh-CN"/>
        </w:rPr>
        <w:t>四）经济发展局</w:t>
      </w:r>
    </w:p>
    <w:p>
      <w:pPr>
        <w:pStyle w:val="22"/>
        <w:rPr>
          <w:rFonts w:hint="eastAsia"/>
          <w:lang w:eastAsia="zh-CN"/>
        </w:rPr>
      </w:pPr>
      <w:r>
        <w:rPr>
          <w:rFonts w:hint="eastAsia"/>
          <w:lang w:eastAsia="zh-CN"/>
        </w:rPr>
        <w:t>1、贯彻落实县委、县政府及管委会制定的各项政策、法规及工作要求；</w:t>
      </w:r>
    </w:p>
    <w:p>
      <w:pPr>
        <w:pStyle w:val="22"/>
        <w:rPr>
          <w:rFonts w:hint="eastAsia"/>
          <w:lang w:eastAsia="zh-CN"/>
        </w:rPr>
      </w:pPr>
      <w:r>
        <w:rPr>
          <w:rFonts w:hint="eastAsia"/>
          <w:lang w:eastAsia="zh-CN"/>
        </w:rPr>
        <w:t>2、编制开发区经济、社会发展规划；</w:t>
      </w:r>
    </w:p>
    <w:p>
      <w:pPr>
        <w:pStyle w:val="22"/>
        <w:rPr>
          <w:rFonts w:hint="eastAsia"/>
          <w:lang w:eastAsia="zh-CN"/>
        </w:rPr>
      </w:pPr>
      <w:r>
        <w:rPr>
          <w:rFonts w:hint="eastAsia"/>
          <w:lang w:eastAsia="zh-CN"/>
        </w:rPr>
        <w:t>3、负责所有入区项目的审核、审批、申报、咨询等工作；</w:t>
      </w:r>
    </w:p>
    <w:p>
      <w:pPr>
        <w:pStyle w:val="22"/>
        <w:rPr>
          <w:rFonts w:hint="eastAsia"/>
          <w:lang w:eastAsia="zh-CN"/>
        </w:rPr>
      </w:pPr>
      <w:r>
        <w:rPr>
          <w:rFonts w:hint="eastAsia"/>
          <w:lang w:eastAsia="zh-CN"/>
        </w:rPr>
        <w:t>4、对开发区企业及项目进行监督；</w:t>
      </w:r>
    </w:p>
    <w:p>
      <w:pPr>
        <w:pStyle w:val="22"/>
        <w:rPr>
          <w:rFonts w:hint="eastAsia"/>
          <w:lang w:eastAsia="zh-CN"/>
        </w:rPr>
      </w:pPr>
      <w:r>
        <w:rPr>
          <w:rFonts w:hint="eastAsia"/>
          <w:lang w:eastAsia="zh-CN"/>
        </w:rPr>
        <w:t>5、对开发区企业及项目进行环保、安全生产等情况进行管理；</w:t>
      </w:r>
    </w:p>
    <w:p>
      <w:pPr>
        <w:pStyle w:val="22"/>
        <w:rPr>
          <w:rFonts w:hint="eastAsia"/>
          <w:lang w:eastAsia="zh-CN"/>
        </w:rPr>
      </w:pPr>
      <w:r>
        <w:rPr>
          <w:rFonts w:hint="eastAsia"/>
          <w:lang w:eastAsia="zh-CN"/>
        </w:rPr>
        <w:t>6、加强对外相关部门的紧密联系，广泛沟通信息，对开发区内相关问题进行研究，配合领导解决问题；</w:t>
      </w:r>
    </w:p>
    <w:p>
      <w:pPr>
        <w:pStyle w:val="22"/>
        <w:rPr>
          <w:rFonts w:hint="eastAsia"/>
          <w:lang w:eastAsia="zh-CN"/>
        </w:rPr>
      </w:pPr>
      <w:r>
        <w:rPr>
          <w:rFonts w:hint="eastAsia"/>
          <w:lang w:eastAsia="zh-CN"/>
        </w:rPr>
        <w:t>7、完成领导交办的其他工作事项。</w:t>
      </w:r>
    </w:p>
    <w:p>
      <w:pPr>
        <w:pStyle w:val="22"/>
        <w:rPr>
          <w:rFonts w:hint="eastAsia"/>
          <w:lang w:eastAsia="zh-CN"/>
        </w:rPr>
      </w:pPr>
      <w:r>
        <w:rPr>
          <w:rFonts w:hint="eastAsia"/>
          <w:lang w:eastAsia="zh-CN"/>
        </w:rPr>
        <w:t>五）招商引资局</w:t>
      </w:r>
    </w:p>
    <w:p>
      <w:pPr>
        <w:pStyle w:val="22"/>
        <w:rPr>
          <w:rFonts w:hint="eastAsia"/>
          <w:lang w:eastAsia="zh-CN"/>
        </w:rPr>
      </w:pPr>
      <w:r>
        <w:rPr>
          <w:rFonts w:hint="eastAsia"/>
          <w:lang w:eastAsia="zh-CN"/>
        </w:rPr>
        <w:t>1、负责招商引资、进出口贸易、经济技术合作和对外宣传工作；</w:t>
      </w:r>
    </w:p>
    <w:p>
      <w:pPr>
        <w:pStyle w:val="22"/>
        <w:rPr>
          <w:rFonts w:hint="eastAsia"/>
          <w:lang w:eastAsia="zh-CN"/>
        </w:rPr>
      </w:pPr>
      <w:r>
        <w:rPr>
          <w:rFonts w:hint="eastAsia"/>
          <w:lang w:eastAsia="zh-CN"/>
        </w:rPr>
        <w:t>2、负责园区信息平台建设，及时发布相关资讯信息；</w:t>
      </w:r>
    </w:p>
    <w:p>
      <w:pPr>
        <w:pStyle w:val="22"/>
        <w:rPr>
          <w:rFonts w:hint="eastAsia"/>
          <w:lang w:eastAsia="zh-CN"/>
        </w:rPr>
      </w:pPr>
      <w:r>
        <w:rPr>
          <w:rFonts w:hint="eastAsia"/>
          <w:lang w:eastAsia="zh-CN"/>
        </w:rPr>
        <w:t>3、完成领导交办的其他工作事项。</w:t>
      </w:r>
    </w:p>
    <w:p>
      <w:pPr>
        <w:pStyle w:val="22"/>
        <w:rPr>
          <w:rFonts w:hint="eastAsia"/>
          <w:lang w:eastAsia="zh-CN"/>
        </w:rPr>
      </w:pPr>
      <w:r>
        <w:rPr>
          <w:rFonts w:hint="eastAsia"/>
          <w:lang w:eastAsia="zh-CN"/>
        </w:rPr>
        <w:t>六）企业服务局</w:t>
      </w:r>
    </w:p>
    <w:p>
      <w:pPr>
        <w:pStyle w:val="22"/>
        <w:rPr>
          <w:rFonts w:hint="eastAsia"/>
          <w:lang w:eastAsia="zh-CN"/>
        </w:rPr>
      </w:pPr>
      <w:r>
        <w:rPr>
          <w:rFonts w:hint="eastAsia"/>
          <w:lang w:eastAsia="zh-CN"/>
        </w:rPr>
        <w:t>1、负责了解园区内企业情况、及时协调生产经营中的问题并上报情况；</w:t>
      </w:r>
    </w:p>
    <w:p>
      <w:pPr>
        <w:pStyle w:val="22"/>
        <w:rPr>
          <w:rFonts w:hint="eastAsia"/>
          <w:lang w:eastAsia="zh-CN"/>
        </w:rPr>
      </w:pPr>
      <w:r>
        <w:rPr>
          <w:rFonts w:hint="eastAsia"/>
          <w:lang w:eastAsia="zh-CN"/>
        </w:rPr>
        <w:t>2、负责协助企业办理各种手续；</w:t>
      </w:r>
    </w:p>
    <w:p>
      <w:pPr>
        <w:pStyle w:val="22"/>
      </w:pPr>
      <w:r>
        <w:rPr>
          <w:rFonts w:hint="eastAsia"/>
          <w:lang w:eastAsia="zh-CN"/>
        </w:rPr>
        <w:t>3、完成领导交办的其他工作事项。</w:t>
      </w:r>
      <w:r>
        <w:t>。</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河北涞水经济开发区管理委员会</w:t>
            </w:r>
          </w:p>
        </w:tc>
        <w:tc>
          <w:tcPr>
            <w:tcW w:w="1843" w:type="dxa"/>
            <w:vAlign w:val="center"/>
          </w:tcPr>
          <w:p>
            <w:pPr>
              <w:pStyle w:val="18"/>
            </w:pPr>
            <w:r>
              <w:t>行政</w:t>
            </w:r>
          </w:p>
        </w:tc>
        <w:tc>
          <w:tcPr>
            <w:tcW w:w="2126" w:type="dxa"/>
            <w:vAlign w:val="center"/>
          </w:tcPr>
          <w:p>
            <w:pPr>
              <w:pStyle w:val="18"/>
            </w:pPr>
            <w:r>
              <w:rPr>
                <w:rFonts w:hint="eastAsia"/>
                <w:lang w:eastAsia="zh-CN"/>
              </w:rPr>
              <w:t>正处</w:t>
            </w:r>
            <w:r>
              <w:t>级</w:t>
            </w:r>
          </w:p>
        </w:tc>
        <w:tc>
          <w:tcPr>
            <w:tcW w:w="3827" w:type="dxa"/>
            <w:vAlign w:val="center"/>
          </w:tcPr>
          <w:p>
            <w:pPr>
              <w:pStyle w:val="18"/>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9"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9"/>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河北涞水经济开发区管理委员会</w:t>
      </w:r>
      <w:r>
        <w:rPr>
          <w:rFonts w:eastAsia="方正仿宋_GBK"/>
          <w:color w:val="000000"/>
          <w:sz w:val="28"/>
        </w:rPr>
        <w:t>的收支包含在部门预算中。</w:t>
      </w:r>
    </w:p>
    <w:p>
      <w:pPr>
        <w:spacing w:line="500" w:lineRule="exact"/>
        <w:ind w:firstLine="560"/>
        <w:rPr>
          <w:rFonts w:hint="eastAsia" w:eastAsia="方正仿宋_GBK"/>
          <w:color w:val="000000"/>
          <w:sz w:val="28"/>
        </w:rPr>
      </w:pPr>
      <w:r>
        <w:rPr>
          <w:rFonts w:hint="eastAsia" w:eastAsia="方正仿宋_GBK"/>
          <w:color w:val="000000"/>
          <w:sz w:val="28"/>
        </w:rPr>
        <w:t>（一）收入说明</w:t>
      </w:r>
    </w:p>
    <w:p>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1</w:t>
      </w:r>
      <w:r>
        <w:rPr>
          <w:rFonts w:hint="eastAsia" w:eastAsia="方正仿宋_GBK"/>
          <w:color w:val="000000"/>
          <w:sz w:val="28"/>
        </w:rPr>
        <w:t>年收入总额为</w:t>
      </w:r>
      <w:r>
        <w:rPr>
          <w:rFonts w:hint="eastAsia" w:eastAsia="方正仿宋_GBK"/>
          <w:color w:val="000000"/>
          <w:sz w:val="28"/>
          <w:lang w:val="en-US" w:eastAsia="zh-CN"/>
        </w:rPr>
        <w:t>442.38</w:t>
      </w:r>
      <w:r>
        <w:rPr>
          <w:rFonts w:hint="eastAsia" w:eastAsia="方正仿宋_GBK"/>
          <w:color w:val="000000"/>
          <w:sz w:val="28"/>
        </w:rPr>
        <w:t>万元，其中：一般预算拨款收入</w:t>
      </w:r>
      <w:r>
        <w:rPr>
          <w:rFonts w:hint="eastAsia" w:eastAsia="方正仿宋_GBK"/>
          <w:color w:val="000000"/>
          <w:sz w:val="28"/>
          <w:lang w:val="en-US" w:eastAsia="zh-CN"/>
        </w:rPr>
        <w:t>442.38</w:t>
      </w:r>
      <w:r>
        <w:rPr>
          <w:rFonts w:hint="eastAsia" w:eastAsia="方正仿宋_GBK"/>
          <w:color w:val="000000"/>
          <w:sz w:val="28"/>
        </w:rPr>
        <w:t>万元；基金预算收入0 万元 ，财政专户核拨收入 0 万元，其他来源收入 0 万元。</w:t>
      </w:r>
    </w:p>
    <w:p>
      <w:pPr>
        <w:spacing w:line="500" w:lineRule="exact"/>
        <w:ind w:firstLine="560"/>
        <w:rPr>
          <w:rFonts w:hint="eastAsia" w:eastAsia="方正仿宋_GBK"/>
          <w:color w:val="000000"/>
          <w:sz w:val="28"/>
        </w:rPr>
      </w:pPr>
      <w:r>
        <w:rPr>
          <w:rFonts w:hint="eastAsia" w:eastAsia="方正仿宋_GBK"/>
          <w:color w:val="000000"/>
          <w:sz w:val="28"/>
        </w:rPr>
        <w:t>（二）支出说明</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年安排预算支出</w:t>
      </w:r>
      <w:r>
        <w:rPr>
          <w:rFonts w:hint="eastAsia" w:eastAsia="方正仿宋_GBK"/>
          <w:color w:val="000000"/>
          <w:sz w:val="28"/>
          <w:lang w:val="en-US" w:eastAsia="zh-CN"/>
        </w:rPr>
        <w:t>442.38</w:t>
      </w:r>
      <w:r>
        <w:rPr>
          <w:rFonts w:hint="eastAsia" w:eastAsia="方正仿宋_GBK"/>
          <w:color w:val="000000"/>
          <w:sz w:val="28"/>
        </w:rPr>
        <w:t>万元，其中；人员经费</w:t>
      </w:r>
      <w:r>
        <w:rPr>
          <w:rFonts w:hint="eastAsia" w:eastAsia="方正仿宋_GBK"/>
          <w:color w:val="000000"/>
          <w:sz w:val="28"/>
          <w:lang w:val="en-US" w:eastAsia="zh-CN"/>
        </w:rPr>
        <w:t>92.97</w:t>
      </w:r>
      <w:r>
        <w:rPr>
          <w:rFonts w:hint="eastAsia" w:eastAsia="方正仿宋_GBK"/>
          <w:color w:val="000000"/>
          <w:sz w:val="28"/>
        </w:rPr>
        <w:t>万元，正常公用经费</w:t>
      </w:r>
      <w:r>
        <w:rPr>
          <w:rFonts w:hint="eastAsia" w:eastAsia="方正仿宋_GBK"/>
          <w:color w:val="000000"/>
          <w:sz w:val="28"/>
          <w:lang w:val="en-US" w:eastAsia="zh-CN"/>
        </w:rPr>
        <w:t>34.86</w:t>
      </w:r>
      <w:r>
        <w:rPr>
          <w:rFonts w:hint="eastAsia" w:eastAsia="方正仿宋_GBK"/>
          <w:color w:val="000000"/>
          <w:sz w:val="28"/>
        </w:rPr>
        <w:t>万元，专项公用经费</w:t>
      </w:r>
      <w:r>
        <w:rPr>
          <w:rFonts w:hint="eastAsia" w:eastAsia="方正仿宋_GBK"/>
          <w:color w:val="000000"/>
          <w:sz w:val="28"/>
          <w:lang w:val="en-US" w:eastAsia="zh-CN"/>
        </w:rPr>
        <w:t>314.55</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1、人员经费情况</w:t>
      </w:r>
    </w:p>
    <w:p>
      <w:pPr>
        <w:spacing w:line="500" w:lineRule="exact"/>
        <w:ind w:firstLine="560"/>
        <w:rPr>
          <w:rFonts w:hint="eastAsia" w:eastAsia="方正仿宋_GBK"/>
          <w:color w:val="000000"/>
          <w:sz w:val="28"/>
        </w:rPr>
      </w:pPr>
      <w:r>
        <w:rPr>
          <w:rFonts w:hint="eastAsia" w:eastAsia="方正仿宋_GBK"/>
          <w:color w:val="000000"/>
          <w:sz w:val="28"/>
        </w:rPr>
        <w:t>工资福利支出</w:t>
      </w:r>
      <w:r>
        <w:rPr>
          <w:rFonts w:hint="eastAsia" w:eastAsia="方正仿宋_GBK"/>
          <w:color w:val="000000"/>
          <w:sz w:val="28"/>
          <w:lang w:val="en-US" w:eastAsia="zh-CN"/>
        </w:rPr>
        <w:t>92.97</w:t>
      </w:r>
      <w:r>
        <w:rPr>
          <w:rFonts w:hint="eastAsia" w:eastAsia="方正仿宋_GBK"/>
          <w:color w:val="000000"/>
          <w:sz w:val="28"/>
        </w:rPr>
        <w:t>万元，其中，基本工资</w:t>
      </w:r>
      <w:r>
        <w:rPr>
          <w:rFonts w:hint="eastAsia" w:eastAsia="方正仿宋_GBK"/>
          <w:color w:val="000000"/>
          <w:sz w:val="28"/>
          <w:lang w:val="en-US" w:eastAsia="zh-CN"/>
        </w:rPr>
        <w:t>43.64</w:t>
      </w:r>
      <w:r>
        <w:rPr>
          <w:rFonts w:hint="eastAsia" w:eastAsia="方正仿宋_GBK"/>
          <w:color w:val="000000"/>
          <w:sz w:val="28"/>
        </w:rPr>
        <w:t>万元，津贴补贴</w:t>
      </w:r>
      <w:r>
        <w:rPr>
          <w:rFonts w:hint="eastAsia" w:eastAsia="方正仿宋_GBK"/>
          <w:color w:val="000000"/>
          <w:sz w:val="28"/>
          <w:lang w:val="en-US" w:eastAsia="zh-CN"/>
        </w:rPr>
        <w:t>22.49</w:t>
      </w:r>
      <w:r>
        <w:rPr>
          <w:rFonts w:hint="eastAsia" w:eastAsia="方正仿宋_GBK"/>
          <w:color w:val="000000"/>
          <w:sz w:val="28"/>
        </w:rPr>
        <w:t>万元，其他福利待遇5.</w:t>
      </w:r>
      <w:r>
        <w:rPr>
          <w:rFonts w:hint="eastAsia" w:eastAsia="方正仿宋_GBK"/>
          <w:color w:val="000000"/>
          <w:sz w:val="28"/>
          <w:lang w:val="en-US" w:eastAsia="zh-CN"/>
        </w:rPr>
        <w:t>27</w:t>
      </w:r>
      <w:r>
        <w:rPr>
          <w:rFonts w:hint="eastAsia" w:eastAsia="方正仿宋_GBK"/>
          <w:color w:val="000000"/>
          <w:sz w:val="28"/>
        </w:rPr>
        <w:t>万元，社会保障缴费</w:t>
      </w:r>
      <w:r>
        <w:rPr>
          <w:rFonts w:hint="eastAsia" w:eastAsia="方正仿宋_GBK"/>
          <w:color w:val="000000"/>
          <w:sz w:val="28"/>
          <w:lang w:val="en-US" w:eastAsia="zh-CN"/>
        </w:rPr>
        <w:t>15.03</w:t>
      </w:r>
      <w:r>
        <w:rPr>
          <w:rFonts w:hint="eastAsia" w:eastAsia="方正仿宋_GBK"/>
          <w:color w:val="000000"/>
          <w:sz w:val="28"/>
        </w:rPr>
        <w:t>万元,住房公积金</w:t>
      </w:r>
      <w:r>
        <w:rPr>
          <w:rFonts w:hint="eastAsia" w:eastAsia="方正仿宋_GBK"/>
          <w:color w:val="000000"/>
          <w:sz w:val="28"/>
          <w:lang w:val="en-US" w:eastAsia="zh-CN"/>
        </w:rPr>
        <w:t>6.54</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2、正常公用经费情况</w:t>
      </w:r>
    </w:p>
    <w:p>
      <w:pPr>
        <w:spacing w:line="500" w:lineRule="exact"/>
        <w:ind w:firstLine="560"/>
        <w:rPr>
          <w:rFonts w:hint="eastAsia" w:eastAsia="方正仿宋_GBK"/>
          <w:color w:val="000000"/>
          <w:sz w:val="28"/>
        </w:rPr>
      </w:pPr>
      <w:r>
        <w:rPr>
          <w:rFonts w:hint="eastAsia" w:eastAsia="方正仿宋_GBK"/>
          <w:color w:val="000000"/>
          <w:sz w:val="28"/>
        </w:rPr>
        <w:t>正常公用经费</w:t>
      </w:r>
      <w:r>
        <w:rPr>
          <w:rFonts w:hint="eastAsia" w:eastAsia="方正仿宋_GBK"/>
          <w:color w:val="000000"/>
          <w:sz w:val="28"/>
          <w:lang w:val="en-US" w:eastAsia="zh-CN"/>
        </w:rPr>
        <w:t>34.86</w:t>
      </w:r>
      <w:r>
        <w:rPr>
          <w:rFonts w:hint="eastAsia" w:eastAsia="方正仿宋_GBK"/>
          <w:color w:val="000000"/>
          <w:sz w:val="28"/>
        </w:rPr>
        <w:t>万元，其中，四大班子领导办公费2.5</w:t>
      </w:r>
      <w:r>
        <w:rPr>
          <w:rFonts w:hint="eastAsia" w:eastAsia="方正仿宋_GBK"/>
          <w:color w:val="000000"/>
          <w:sz w:val="28"/>
          <w:lang w:val="en-US" w:eastAsia="zh-CN"/>
        </w:rPr>
        <w:t>0</w:t>
      </w:r>
      <w:r>
        <w:rPr>
          <w:rFonts w:hint="eastAsia" w:eastAsia="方正仿宋_GBK"/>
          <w:color w:val="000000"/>
          <w:sz w:val="28"/>
        </w:rPr>
        <w:t>万元，部门办公费2.2</w:t>
      </w:r>
      <w:r>
        <w:rPr>
          <w:rFonts w:hint="eastAsia" w:eastAsia="方正仿宋_GBK"/>
          <w:color w:val="000000"/>
          <w:sz w:val="28"/>
          <w:lang w:val="en-US" w:eastAsia="zh-CN"/>
        </w:rPr>
        <w:t>0</w:t>
      </w:r>
      <w:r>
        <w:rPr>
          <w:rFonts w:hint="eastAsia" w:eastAsia="方正仿宋_GBK"/>
          <w:color w:val="000000"/>
          <w:sz w:val="28"/>
        </w:rPr>
        <w:t>万元，邮电费0.36万元，取暖费1.95万元，工会经费0.</w:t>
      </w:r>
      <w:r>
        <w:rPr>
          <w:rFonts w:hint="eastAsia" w:eastAsia="方正仿宋_GBK"/>
          <w:color w:val="000000"/>
          <w:sz w:val="28"/>
          <w:lang w:val="en-US" w:eastAsia="zh-CN"/>
        </w:rPr>
        <w:t>7</w:t>
      </w:r>
      <w:r>
        <w:rPr>
          <w:rFonts w:hint="eastAsia" w:eastAsia="方正仿宋_GBK"/>
          <w:color w:val="000000"/>
          <w:sz w:val="28"/>
        </w:rPr>
        <w:t>5万元，差旅费1.</w:t>
      </w:r>
      <w:r>
        <w:rPr>
          <w:rFonts w:hint="eastAsia" w:eastAsia="方正仿宋_GBK"/>
          <w:color w:val="000000"/>
          <w:sz w:val="28"/>
          <w:lang w:val="en-US" w:eastAsia="zh-CN"/>
        </w:rPr>
        <w:t>00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6.78</w:t>
      </w:r>
      <w:r>
        <w:rPr>
          <w:rFonts w:hint="eastAsia" w:eastAsia="方正仿宋_GBK"/>
          <w:color w:val="000000"/>
          <w:sz w:val="28"/>
        </w:rPr>
        <w:t>万元，劳务费</w:t>
      </w:r>
      <w:r>
        <w:rPr>
          <w:rFonts w:hint="eastAsia" w:eastAsia="方正仿宋_GBK"/>
          <w:color w:val="000000"/>
          <w:sz w:val="28"/>
          <w:lang w:val="en-US" w:eastAsia="zh-CN"/>
        </w:rPr>
        <w:t>14.22</w:t>
      </w:r>
      <w:r>
        <w:rPr>
          <w:rFonts w:hint="eastAsia" w:eastAsia="方正仿宋_GBK"/>
          <w:color w:val="000000"/>
          <w:sz w:val="28"/>
        </w:rPr>
        <w:t>万元，职工福利费1.</w:t>
      </w:r>
      <w:r>
        <w:rPr>
          <w:rFonts w:hint="eastAsia" w:eastAsia="方正仿宋_GBK"/>
          <w:color w:val="000000"/>
          <w:sz w:val="28"/>
          <w:lang w:val="en-US" w:eastAsia="zh-CN"/>
        </w:rPr>
        <w:t>10</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3、专项公用经费</w:t>
      </w:r>
    </w:p>
    <w:p>
      <w:pPr>
        <w:spacing w:line="500" w:lineRule="exact"/>
        <w:ind w:firstLine="560"/>
        <w:rPr>
          <w:rFonts w:hint="eastAsia" w:eastAsia="方正仿宋_GBK"/>
          <w:color w:val="000000"/>
          <w:sz w:val="28"/>
        </w:rPr>
      </w:pPr>
      <w:r>
        <w:rPr>
          <w:rFonts w:hint="eastAsia" w:eastAsia="方正仿宋_GBK"/>
          <w:color w:val="000000"/>
          <w:sz w:val="28"/>
        </w:rPr>
        <w:t xml:space="preserve">  202</w:t>
      </w:r>
      <w:r>
        <w:rPr>
          <w:rFonts w:hint="eastAsia" w:eastAsia="方正仿宋_GBK"/>
          <w:color w:val="000000"/>
          <w:sz w:val="28"/>
          <w:lang w:val="en-US" w:eastAsia="zh-CN"/>
        </w:rPr>
        <w:t>1</w:t>
      </w:r>
      <w:r>
        <w:rPr>
          <w:rFonts w:hint="eastAsia" w:eastAsia="方正仿宋_GBK"/>
          <w:color w:val="000000"/>
          <w:sz w:val="28"/>
        </w:rPr>
        <w:t>年安排专项公用经费</w:t>
      </w:r>
      <w:r>
        <w:rPr>
          <w:rFonts w:hint="eastAsia" w:eastAsia="方正仿宋_GBK"/>
          <w:color w:val="000000"/>
          <w:sz w:val="28"/>
          <w:lang w:val="en-US" w:eastAsia="zh-CN"/>
        </w:rPr>
        <w:t>314.55</w:t>
      </w:r>
      <w:r>
        <w:rPr>
          <w:rFonts w:hint="eastAsia" w:eastAsia="方正仿宋_GBK"/>
          <w:color w:val="000000"/>
          <w:sz w:val="28"/>
        </w:rPr>
        <w:t>万元。</w:t>
      </w:r>
    </w:p>
    <w:p>
      <w:pPr>
        <w:spacing w:line="500" w:lineRule="exact"/>
        <w:ind w:firstLine="560"/>
        <w:rPr>
          <w:rFonts w:hint="eastAsia" w:eastAsia="方正仿宋_GBK"/>
          <w:color w:val="000000"/>
          <w:sz w:val="28"/>
        </w:rPr>
      </w:pPr>
      <w:r>
        <w:rPr>
          <w:rFonts w:hint="eastAsia" w:eastAsia="方正仿宋_GBK"/>
          <w:color w:val="000000"/>
          <w:sz w:val="28"/>
        </w:rPr>
        <w:t>（三）比上年增减情况</w:t>
      </w:r>
    </w:p>
    <w:p>
      <w:pPr>
        <w:spacing w:line="500" w:lineRule="exact"/>
        <w:ind w:firstLine="560"/>
        <w:rPr>
          <w:rFonts w:hint="eastAsia"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val="en-US" w:eastAsia="zh-CN"/>
        </w:rPr>
        <w:t>442.38</w:t>
      </w:r>
      <w:r>
        <w:rPr>
          <w:rFonts w:hint="eastAsia" w:eastAsia="方正仿宋_GBK"/>
          <w:color w:val="000000"/>
          <w:sz w:val="28"/>
        </w:rPr>
        <w:t>万元，较上年</w:t>
      </w:r>
      <w:r>
        <w:rPr>
          <w:rFonts w:hint="eastAsia" w:eastAsia="方正仿宋_GBK"/>
          <w:color w:val="000000"/>
          <w:sz w:val="28"/>
          <w:lang w:eastAsia="zh-CN"/>
        </w:rPr>
        <w:t>增加</w:t>
      </w:r>
      <w:r>
        <w:rPr>
          <w:rFonts w:hint="eastAsia" w:eastAsia="方正仿宋_GBK"/>
          <w:color w:val="000000"/>
          <w:sz w:val="28"/>
          <w:lang w:val="en-US" w:eastAsia="zh-CN"/>
        </w:rPr>
        <w:t>215.54</w:t>
      </w:r>
      <w:r>
        <w:rPr>
          <w:rFonts w:hint="eastAsia" w:eastAsia="方正仿宋_GBK"/>
          <w:color w:val="000000"/>
          <w:sz w:val="28"/>
        </w:rPr>
        <w:t>万元。其中基本支出增加</w:t>
      </w:r>
      <w:r>
        <w:rPr>
          <w:rFonts w:hint="eastAsia" w:eastAsia="方正仿宋_GBK"/>
          <w:color w:val="000000"/>
          <w:sz w:val="28"/>
          <w:lang w:val="en-US" w:eastAsia="zh-CN"/>
        </w:rPr>
        <w:t>27.19</w:t>
      </w:r>
      <w:r>
        <w:rPr>
          <w:rFonts w:hint="eastAsia" w:eastAsia="方正仿宋_GBK"/>
          <w:color w:val="000000"/>
          <w:sz w:val="28"/>
        </w:rPr>
        <w:t>万元，项目支出</w:t>
      </w:r>
      <w:r>
        <w:rPr>
          <w:rFonts w:hint="eastAsia" w:eastAsia="方正仿宋_GBK"/>
          <w:color w:val="000000"/>
          <w:sz w:val="28"/>
          <w:lang w:eastAsia="zh-CN"/>
        </w:rPr>
        <w:t>增加</w:t>
      </w:r>
      <w:r>
        <w:rPr>
          <w:rFonts w:hint="eastAsia" w:eastAsia="方正仿宋_GBK"/>
          <w:color w:val="000000"/>
          <w:sz w:val="28"/>
          <w:lang w:val="en-US" w:eastAsia="zh-CN"/>
        </w:rPr>
        <w:t>188.35</w:t>
      </w:r>
      <w:r>
        <w:rPr>
          <w:rFonts w:hint="eastAsia" w:eastAsia="方正仿宋_GBK"/>
          <w:color w:val="000000"/>
          <w:sz w:val="28"/>
        </w:rPr>
        <w:t>万元，主要因为2021年度我单位项目类预算增加。</w:t>
      </w:r>
    </w:p>
    <w:p>
      <w:pPr>
        <w:pStyle w:val="23"/>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spacing w:line="500" w:lineRule="exact"/>
        <w:ind w:firstLine="560"/>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eastAsia="zh-CN"/>
        </w:rPr>
        <w:t>河北涞水经济开发区管理委员会</w:t>
      </w:r>
      <w:r>
        <w:rPr>
          <w:rFonts w:hint="eastAsia" w:eastAsia="方正仿宋_GBK"/>
          <w:color w:val="000000"/>
          <w:sz w:val="28"/>
        </w:rPr>
        <w:t>部门预算安排机关运行经费支出</w:t>
      </w:r>
      <w:r>
        <w:rPr>
          <w:rFonts w:hint="eastAsia" w:eastAsia="方正仿宋_GBK"/>
          <w:color w:val="000000"/>
          <w:sz w:val="28"/>
          <w:lang w:val="en-US" w:eastAsia="zh-CN"/>
        </w:rPr>
        <w:t>34.86</w:t>
      </w:r>
      <w:r>
        <w:rPr>
          <w:rFonts w:hint="eastAsia" w:eastAsia="方正仿宋_GBK"/>
          <w:color w:val="000000"/>
          <w:sz w:val="28"/>
        </w:rPr>
        <w:t>万元，其中四大班子领导办公费2.5</w:t>
      </w:r>
      <w:r>
        <w:rPr>
          <w:rFonts w:hint="eastAsia" w:eastAsia="方正仿宋_GBK"/>
          <w:color w:val="000000"/>
          <w:sz w:val="28"/>
          <w:lang w:val="en-US" w:eastAsia="zh-CN"/>
        </w:rPr>
        <w:t>0</w:t>
      </w:r>
      <w:r>
        <w:rPr>
          <w:rFonts w:hint="eastAsia" w:eastAsia="方正仿宋_GBK"/>
          <w:color w:val="000000"/>
          <w:sz w:val="28"/>
        </w:rPr>
        <w:t>万元，办公费2.</w:t>
      </w:r>
      <w:r>
        <w:rPr>
          <w:rFonts w:hint="eastAsia" w:eastAsia="方正仿宋_GBK"/>
          <w:color w:val="000000"/>
          <w:sz w:val="28"/>
          <w:lang w:val="en-US" w:eastAsia="zh-CN"/>
        </w:rPr>
        <w:t>20</w:t>
      </w:r>
      <w:r>
        <w:rPr>
          <w:rFonts w:hint="eastAsia" w:eastAsia="方正仿宋_GBK"/>
          <w:color w:val="000000"/>
          <w:sz w:val="28"/>
        </w:rPr>
        <w:t>万元，邮电费0.36万元，取暖费1.95万元，工会经费0.</w:t>
      </w:r>
      <w:r>
        <w:rPr>
          <w:rFonts w:hint="eastAsia" w:eastAsia="方正仿宋_GBK"/>
          <w:color w:val="000000"/>
          <w:sz w:val="28"/>
          <w:lang w:val="en-US" w:eastAsia="zh-CN"/>
        </w:rPr>
        <w:t>7</w:t>
      </w:r>
      <w:r>
        <w:rPr>
          <w:rFonts w:hint="eastAsia" w:eastAsia="方正仿宋_GBK"/>
          <w:color w:val="000000"/>
          <w:sz w:val="28"/>
        </w:rPr>
        <w:t>5万元，差旅费1.</w:t>
      </w:r>
      <w:r>
        <w:rPr>
          <w:rFonts w:hint="eastAsia" w:eastAsia="方正仿宋_GBK"/>
          <w:color w:val="000000"/>
          <w:sz w:val="28"/>
          <w:lang w:val="en-US" w:eastAsia="zh-CN"/>
        </w:rPr>
        <w:t>00</w:t>
      </w:r>
      <w:r>
        <w:rPr>
          <w:rFonts w:hint="eastAsia" w:eastAsia="方正仿宋_GBK"/>
          <w:color w:val="000000"/>
          <w:sz w:val="28"/>
        </w:rPr>
        <w:t>万元，公务用车维护费4</w:t>
      </w:r>
      <w:r>
        <w:rPr>
          <w:rFonts w:hint="eastAsia" w:eastAsia="方正仿宋_GBK"/>
          <w:color w:val="000000"/>
          <w:sz w:val="28"/>
          <w:lang w:val="en-US" w:eastAsia="zh-CN"/>
        </w:rPr>
        <w:t>.00</w:t>
      </w:r>
      <w:r>
        <w:rPr>
          <w:rFonts w:hint="eastAsia" w:eastAsia="方正仿宋_GBK"/>
          <w:color w:val="000000"/>
          <w:sz w:val="28"/>
        </w:rPr>
        <w:t>万元，公务交通补贴</w:t>
      </w:r>
      <w:r>
        <w:rPr>
          <w:rFonts w:hint="eastAsia" w:eastAsia="方正仿宋_GBK"/>
          <w:color w:val="000000"/>
          <w:sz w:val="28"/>
          <w:lang w:val="en-US" w:eastAsia="zh-CN"/>
        </w:rPr>
        <w:t>6.78</w:t>
      </w:r>
      <w:r>
        <w:rPr>
          <w:rFonts w:hint="eastAsia" w:eastAsia="方正仿宋_GBK"/>
          <w:color w:val="000000"/>
          <w:sz w:val="28"/>
        </w:rPr>
        <w:t>万元，劳务费</w:t>
      </w:r>
      <w:r>
        <w:rPr>
          <w:rFonts w:hint="eastAsia" w:eastAsia="方正仿宋_GBK"/>
          <w:color w:val="000000"/>
          <w:sz w:val="28"/>
          <w:lang w:val="en-US" w:eastAsia="zh-CN"/>
        </w:rPr>
        <w:t>14.22</w:t>
      </w:r>
      <w:r>
        <w:rPr>
          <w:rFonts w:hint="eastAsia" w:eastAsia="方正仿宋_GBK"/>
          <w:color w:val="000000"/>
          <w:sz w:val="28"/>
        </w:rPr>
        <w:t>万元，职工福利费1.</w:t>
      </w:r>
      <w:r>
        <w:rPr>
          <w:rFonts w:hint="eastAsia" w:eastAsia="方正仿宋_GBK"/>
          <w:color w:val="000000"/>
          <w:sz w:val="28"/>
          <w:lang w:val="en-US" w:eastAsia="zh-CN"/>
        </w:rPr>
        <w:t>10</w:t>
      </w:r>
      <w:r>
        <w:rPr>
          <w:rFonts w:hint="eastAsia" w:eastAsia="方正仿宋_GBK"/>
          <w:color w:val="000000"/>
          <w:sz w:val="28"/>
        </w:rPr>
        <w:t>万元。</w:t>
      </w:r>
    </w:p>
    <w:p>
      <w:pPr>
        <w:spacing w:before="10" w:after="10"/>
        <w:ind w:firstLine="640"/>
        <w:outlineLvl w:val="5"/>
        <w:rPr>
          <w:rFonts w:hint="eastAsia" w:ascii="黑体" w:hAnsi="黑体" w:eastAsia="黑体" w:cs="黑体"/>
          <w:color w:val="000000"/>
          <w:sz w:val="32"/>
        </w:rPr>
      </w:pPr>
    </w:p>
    <w:p>
      <w:pPr>
        <w:numPr>
          <w:ilvl w:val="0"/>
          <w:numId w:val="1"/>
        </w:num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1</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pPr>
        <w:spacing w:line="500" w:lineRule="exact"/>
        <w:ind w:firstLine="560"/>
        <w:rPr>
          <w:rFonts w:hint="eastAsia" w:eastAsia="方正仿宋_GBK"/>
          <w:color w:val="000000"/>
          <w:sz w:val="28"/>
        </w:rPr>
      </w:pPr>
      <w:r>
        <w:rPr>
          <w:rFonts w:hint="eastAsia" w:eastAsia="方正仿宋_GBK"/>
          <w:color w:val="000000"/>
          <w:sz w:val="28"/>
        </w:rPr>
        <w:t>我单位202</w:t>
      </w:r>
      <w:r>
        <w:rPr>
          <w:rFonts w:hint="eastAsia" w:eastAsia="方正仿宋_GBK"/>
          <w:color w:val="000000"/>
          <w:sz w:val="28"/>
          <w:lang w:val="en-US" w:eastAsia="zh-CN"/>
        </w:rPr>
        <w:t>0</w:t>
      </w:r>
      <w:r>
        <w:rPr>
          <w:rFonts w:hint="eastAsia" w:eastAsia="方正仿宋_GBK"/>
          <w:color w:val="000000"/>
          <w:sz w:val="28"/>
        </w:rPr>
        <w:t>年“三公经费”预算拨款4</w:t>
      </w:r>
      <w:r>
        <w:rPr>
          <w:rFonts w:hint="eastAsia" w:eastAsia="方正仿宋_GBK"/>
          <w:color w:val="000000"/>
          <w:sz w:val="28"/>
          <w:lang w:val="en-US" w:eastAsia="zh-CN"/>
        </w:rPr>
        <w:t>.00</w:t>
      </w:r>
      <w:r>
        <w:rPr>
          <w:rFonts w:hint="eastAsia" w:eastAsia="方正仿宋_GBK"/>
          <w:color w:val="000000"/>
          <w:sz w:val="28"/>
        </w:rPr>
        <w:t>万元，其中公务用车运行维护费4</w:t>
      </w:r>
      <w:r>
        <w:rPr>
          <w:rFonts w:hint="eastAsia" w:eastAsia="方正仿宋_GBK"/>
          <w:color w:val="000000"/>
          <w:sz w:val="28"/>
          <w:lang w:val="en-US" w:eastAsia="zh-CN"/>
        </w:rPr>
        <w:t>.00</w:t>
      </w:r>
      <w:r>
        <w:rPr>
          <w:rFonts w:hint="eastAsia" w:eastAsia="方正仿宋_GBK"/>
          <w:color w:val="000000"/>
          <w:sz w:val="28"/>
        </w:rPr>
        <w:t>万元，无公务接待费，无因公出国（境）费及公务车购置费。</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年“三公经费”预算数相对202</w:t>
      </w:r>
      <w:r>
        <w:rPr>
          <w:rFonts w:hint="eastAsia" w:eastAsia="方正仿宋_GBK"/>
          <w:color w:val="000000"/>
          <w:sz w:val="28"/>
          <w:lang w:val="en-US" w:eastAsia="zh-CN"/>
        </w:rPr>
        <w:t>0</w:t>
      </w:r>
      <w:r>
        <w:rPr>
          <w:rFonts w:hint="eastAsia" w:eastAsia="方正仿宋_GBK"/>
          <w:color w:val="000000"/>
          <w:sz w:val="28"/>
        </w:rPr>
        <w:t>年“三公经费”预算数无变化。</w:t>
      </w:r>
    </w:p>
    <w:p>
      <w:pPr>
        <w:spacing w:line="500" w:lineRule="exact"/>
        <w:ind w:firstLine="560"/>
        <w:rPr>
          <w:rFonts w:hint="default" w:eastAsia="方正仿宋_GBK"/>
          <w:color w:val="000000"/>
          <w:sz w:val="28"/>
          <w:lang w:val="en-US" w:eastAsia="zh-CN"/>
        </w:rPr>
      </w:pPr>
    </w:p>
    <w:p>
      <w:pPr>
        <w:spacing w:line="500" w:lineRule="exact"/>
        <w:rPr>
          <w:rFonts w:hint="default" w:eastAsia="方正仿宋_GBK"/>
          <w:color w:val="000000"/>
          <w:sz w:val="28"/>
          <w:lang w:val="en-US" w:eastAsia="zh-CN"/>
        </w:rPr>
      </w:pP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eastAsia="zh-CN"/>
              </w:rPr>
              <w:t>2021</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386"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2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90"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71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421" w:hRule="atLeast"/>
        </w:trPr>
        <w:tc>
          <w:tcPr>
            <w:tcW w:w="213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71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lang w:val="en-US" w:eastAsia="zh-CN"/>
              </w:rPr>
              <w:t>4.00</w:t>
            </w:r>
          </w:p>
        </w:tc>
        <w:tc>
          <w:tcPr>
            <w:tcW w:w="117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rPr>
              <w:t>无增减变化</w:t>
            </w:r>
          </w:p>
        </w:tc>
      </w:tr>
    </w:tbl>
    <w:p>
      <w:pPr>
        <w:spacing w:before="10" w:after="10" w:line="360" w:lineRule="auto"/>
        <w:ind w:firstLine="640"/>
        <w:outlineLvl w:val="2"/>
      </w:pPr>
      <w:bookmarkStart w:id="11" w:name="_Toc_3_3_0000000014"/>
      <w:r>
        <w:rPr>
          <w:rFonts w:ascii="黑体" w:hAnsi="黑体" w:eastAsia="黑体" w:cs="黑体"/>
          <w:color w:val="000000"/>
          <w:sz w:val="32"/>
        </w:rPr>
        <w:t>五、预算绩效信息</w:t>
      </w:r>
      <w:bookmarkEnd w:id="11"/>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p>
    <w:p>
      <w:pPr>
        <w:spacing w:line="500" w:lineRule="exact"/>
        <w:ind w:firstLine="560"/>
      </w:pPr>
      <w:r>
        <w:rPr>
          <w:rFonts w:eastAsia="方正仿宋_GBK"/>
          <w:color w:val="000000"/>
          <w:sz w:val="28"/>
        </w:rPr>
        <w:t>（一）总体绩效目标</w:t>
      </w:r>
    </w:p>
    <w:p>
      <w:pPr>
        <w:spacing w:line="500" w:lineRule="exact"/>
        <w:ind w:firstLine="560" w:firstLineChars="200"/>
        <w:jc w:val="left"/>
        <w:rPr>
          <w:rFonts w:eastAsia="方正仿宋_GBK"/>
          <w:sz w:val="28"/>
        </w:rPr>
      </w:pPr>
      <w:r>
        <w:rPr>
          <w:rFonts w:eastAsia="方正仿宋_GBK"/>
          <w:sz w:val="28"/>
        </w:rPr>
        <w:t>涞水经济开发区管委会在县委、县政府的坚强领导下，深入贯彻习近平新时代中国特色社会主义思想，突出思想作风、疫情防控、基础设施、项目建设、招商引资、企业服务等重点工作，努力推动开发区稳步健康发展,加快重点项目建设。开发区道路管网已修建的部分道路未能成网连通，园区缺乏整体形象。水、电、气、热等主要功能配套设施不完善，供应能力不足。将2021年作为“开发区基础设施建设年”，采取PPP模式投资建设南区和北区基础设施。计划明年2月底前PPP项目纳入财政部项目库，5月份完成招投标和项目公司组建并开工建设。北区，明年重点开工建设涞水新城高速口至京赞路的创业大道和电科南街，与保野路、京赞路行成交通闭环，拉开北区大的交通框架。完成北区京涞110KV变电站增容工程建设，完成涞水新城国际花卉产业园控规编制并取得县政府批复文件，开工建设新城污水处理厂。南区，2021年依托国道112线绕城工程，打通经一路、纬二路，与纬三路形成南区路网互联互通，开工建设南区2.8公里未开工路网。完成纬三路雨水出区工程、完成郭下110KV电站增容工程建设，启动城南地表水厂的前期工作，根据园区需求适时开工建设。</w:t>
      </w:r>
    </w:p>
    <w:p>
      <w:pPr>
        <w:spacing w:line="500" w:lineRule="exact"/>
        <w:ind w:firstLine="560"/>
      </w:pPr>
      <w:r>
        <w:rPr>
          <w:rFonts w:eastAsia="方正仿宋_GBK"/>
          <w:color w:val="000000"/>
          <w:sz w:val="28"/>
        </w:rPr>
        <w:t>（二）分项绩效目标</w:t>
      </w:r>
    </w:p>
    <w:p>
      <w:pPr>
        <w:pStyle w:val="27"/>
        <w:rPr>
          <w:rFonts w:hint="eastAsia"/>
          <w:lang w:eastAsia="zh-CN"/>
        </w:rPr>
      </w:pPr>
      <w:r>
        <w:rPr>
          <w:rFonts w:hint="eastAsia"/>
          <w:lang w:eastAsia="zh-CN"/>
        </w:rPr>
        <w:t>河北涞水经济开发区管理委员会是全额拨款的行政单位，主要负责编制辖区内的总体规划和经济、社会发展规划。</w:t>
      </w:r>
    </w:p>
    <w:p>
      <w:pPr>
        <w:pStyle w:val="27"/>
        <w:rPr>
          <w:rFonts w:hint="eastAsia"/>
          <w:lang w:eastAsia="zh-CN"/>
        </w:rPr>
      </w:pPr>
      <w:r>
        <w:rPr>
          <w:rFonts w:hint="eastAsia"/>
          <w:lang w:val="en-US" w:eastAsia="zh-CN"/>
        </w:rPr>
        <w:t>1、</w:t>
      </w:r>
      <w:r>
        <w:rPr>
          <w:rFonts w:hint="eastAsia"/>
          <w:lang w:eastAsia="zh-CN"/>
        </w:rPr>
        <w:t>招商引资拟定开发区内经济发展规划。</w:t>
      </w:r>
    </w:p>
    <w:p>
      <w:pPr>
        <w:pStyle w:val="27"/>
        <w:rPr>
          <w:rFonts w:hint="eastAsia"/>
          <w:lang w:eastAsia="zh-CN"/>
        </w:rPr>
      </w:pPr>
      <w:r>
        <w:rPr>
          <w:rFonts w:hint="eastAsia"/>
          <w:lang w:eastAsia="zh-CN"/>
        </w:rPr>
        <w:t>绩效目标：招商基础工作进一步夯实，重大招商平台得到有效利用，主题招商活动持续推进，外商投资环境进一步优化，大力引进境外、省外投资大项目好项目，为全县高质量发展引进外部资源和要素支撑，确保全年招商数量增长5%。</w:t>
      </w:r>
    </w:p>
    <w:p>
      <w:pPr>
        <w:pStyle w:val="27"/>
        <w:rPr>
          <w:rFonts w:hint="eastAsia"/>
          <w:lang w:eastAsia="zh-CN"/>
        </w:rPr>
      </w:pPr>
      <w:r>
        <w:rPr>
          <w:rFonts w:hint="eastAsia"/>
          <w:lang w:eastAsia="zh-CN"/>
        </w:rPr>
        <w:t>绩效指标：吸引企业数量不低于10家，招商引资企业占全县企业优良率的百分比不低于90%。</w:t>
      </w:r>
    </w:p>
    <w:p>
      <w:pPr>
        <w:pStyle w:val="27"/>
        <w:rPr>
          <w:rFonts w:hint="eastAsia"/>
          <w:lang w:eastAsia="zh-CN"/>
        </w:rPr>
      </w:pPr>
      <w:r>
        <w:rPr>
          <w:rFonts w:hint="eastAsia"/>
          <w:lang w:val="en-US" w:eastAsia="zh-CN"/>
        </w:rPr>
        <w:t>2、</w:t>
      </w:r>
      <w:r>
        <w:rPr>
          <w:rFonts w:hint="eastAsia"/>
          <w:lang w:eastAsia="zh-CN"/>
        </w:rPr>
        <w:t>新城空气自动站运营维护。</w:t>
      </w:r>
    </w:p>
    <w:p>
      <w:pPr>
        <w:pStyle w:val="27"/>
        <w:rPr>
          <w:rFonts w:hint="eastAsia"/>
          <w:lang w:eastAsia="zh-CN"/>
        </w:rPr>
      </w:pPr>
      <w:r>
        <w:rPr>
          <w:rFonts w:hint="eastAsia"/>
          <w:lang w:eastAsia="zh-CN"/>
        </w:rPr>
        <w:t>绩效目标：监测空气质量，保障空气达标率和保障空气系统的正常运行、维护、检修。</w:t>
      </w:r>
    </w:p>
    <w:p>
      <w:pPr>
        <w:pStyle w:val="27"/>
        <w:rPr>
          <w:rFonts w:hint="eastAsia"/>
          <w:lang w:eastAsia="zh-CN"/>
        </w:rPr>
      </w:pPr>
      <w:r>
        <w:rPr>
          <w:rFonts w:hint="eastAsia"/>
          <w:lang w:eastAsia="zh-CN"/>
        </w:rPr>
        <w:t>绩效指标：做好运行分析、数据上报、要素保障、应急处置、安全管理等工作，确保空气质量达标率大于等于70%。</w:t>
      </w:r>
    </w:p>
    <w:p>
      <w:pPr>
        <w:spacing w:line="500" w:lineRule="exact"/>
        <w:ind w:firstLine="560" w:firstLineChars="200"/>
        <w:jc w:val="left"/>
        <w:rPr>
          <w:rFonts w:eastAsia="方正仿宋_GBK"/>
          <w:sz w:val="28"/>
        </w:rPr>
      </w:pPr>
      <w:r>
        <w:rPr>
          <w:rFonts w:hint="eastAsia" w:eastAsia="方正仿宋_GBK"/>
          <w:sz w:val="28"/>
          <w:lang w:val="en-US" w:eastAsia="zh-CN"/>
        </w:rPr>
        <w:t>3、</w:t>
      </w:r>
      <w:r>
        <w:rPr>
          <w:rFonts w:eastAsia="方正仿宋_GBK"/>
          <w:sz w:val="28"/>
        </w:rPr>
        <w:t>开发区新城核心区04号单元控制编制。</w:t>
      </w:r>
    </w:p>
    <w:p>
      <w:pPr>
        <w:spacing w:line="500" w:lineRule="exact"/>
        <w:ind w:firstLine="560" w:firstLineChars="200"/>
        <w:jc w:val="left"/>
        <w:rPr>
          <w:rFonts w:eastAsia="方正仿宋_GBK"/>
          <w:sz w:val="28"/>
        </w:rPr>
      </w:pPr>
      <w:r>
        <w:rPr>
          <w:rFonts w:eastAsia="方正仿宋_GBK"/>
          <w:sz w:val="28"/>
        </w:rPr>
        <w:t>绩效目标：编制相关报告组织有效的实施。确保重点领域和区域经济、社会规划与国民经济和社会发展规划、计划的衔接和协调。</w:t>
      </w:r>
    </w:p>
    <w:p>
      <w:pPr>
        <w:spacing w:line="500" w:lineRule="exact"/>
        <w:ind w:firstLine="560" w:firstLineChars="200"/>
        <w:jc w:val="left"/>
        <w:rPr>
          <w:rFonts w:eastAsia="方正仿宋_GBK"/>
          <w:sz w:val="28"/>
        </w:rPr>
      </w:pPr>
      <w:r>
        <w:rPr>
          <w:rFonts w:eastAsia="方正仿宋_GBK"/>
          <w:sz w:val="28"/>
        </w:rPr>
        <w:t>绩效指标：符合法律规定的项目建议书的数量不少于1份，按照要求和计划完成该报告项目的比率大于等于90%，能够长期较好规范项目实施情况；长期满足有据可依的需求。</w:t>
      </w:r>
    </w:p>
    <w:p>
      <w:pPr>
        <w:spacing w:line="500" w:lineRule="exact"/>
        <w:ind w:firstLine="560" w:firstLineChars="200"/>
        <w:jc w:val="left"/>
        <w:rPr>
          <w:rFonts w:eastAsia="方正仿宋_GBK"/>
          <w:sz w:val="28"/>
        </w:rPr>
      </w:pPr>
      <w:r>
        <w:rPr>
          <w:rFonts w:hint="eastAsia" w:eastAsia="方正仿宋_GBK"/>
          <w:sz w:val="28"/>
          <w:lang w:val="en-US" w:eastAsia="zh-CN"/>
        </w:rPr>
        <w:t>4、</w:t>
      </w:r>
      <w:r>
        <w:rPr>
          <w:rFonts w:eastAsia="方正仿宋_GBK"/>
          <w:sz w:val="28"/>
        </w:rPr>
        <w:t>开发区南区绿化养护。</w:t>
      </w:r>
    </w:p>
    <w:p>
      <w:pPr>
        <w:spacing w:line="500" w:lineRule="exact"/>
        <w:ind w:firstLine="560" w:firstLineChars="200"/>
        <w:jc w:val="left"/>
        <w:rPr>
          <w:rFonts w:eastAsia="方正仿宋_GBK"/>
          <w:sz w:val="28"/>
        </w:rPr>
      </w:pPr>
      <w:r>
        <w:rPr>
          <w:rFonts w:eastAsia="方正仿宋_GBK"/>
          <w:sz w:val="28"/>
        </w:rPr>
        <w:t>绩效目标：为保障地不荒芜，栽种侧柏树木，美化环境吸引更多的优质企业。</w:t>
      </w:r>
    </w:p>
    <w:p>
      <w:pPr>
        <w:spacing w:line="500" w:lineRule="exact"/>
        <w:ind w:firstLine="560" w:firstLineChars="200"/>
        <w:jc w:val="left"/>
        <w:rPr>
          <w:rFonts w:eastAsia="方正仿宋_GBK"/>
          <w:sz w:val="28"/>
        </w:rPr>
      </w:pPr>
      <w:r>
        <w:rPr>
          <w:rFonts w:hint="eastAsia" w:hAnsi="宋体" w:eastAsia="方正仿宋_GBK" w:cs="宋体"/>
          <w:sz w:val="28"/>
        </w:rPr>
        <w:t>绩效指标：为美化环境栽种亩数约</w:t>
      </w:r>
      <w:r>
        <w:rPr>
          <w:rFonts w:eastAsia="方正仿宋_GBK"/>
          <w:sz w:val="28"/>
        </w:rPr>
        <w:t>1700</w:t>
      </w:r>
      <w:r>
        <w:rPr>
          <w:rFonts w:hint="eastAsia" w:hAnsi="宋体" w:eastAsia="方正仿宋_GBK" w:cs="宋体"/>
          <w:sz w:val="28"/>
        </w:rPr>
        <w:t>亩，需要灌溉和除草的次数不低于</w:t>
      </w:r>
      <w:r>
        <w:rPr>
          <w:rFonts w:eastAsia="方正仿宋_GBK"/>
          <w:sz w:val="28"/>
        </w:rPr>
        <w:t>10</w:t>
      </w:r>
      <w:r>
        <w:rPr>
          <w:rFonts w:hint="eastAsia" w:hAnsi="宋体" w:eastAsia="方正仿宋_GBK" w:cs="宋体"/>
          <w:sz w:val="28"/>
        </w:rPr>
        <w:t>次。</w:t>
      </w:r>
    </w:p>
    <w:p>
      <w:pPr>
        <w:pStyle w:val="27"/>
      </w:pPr>
    </w:p>
    <w:p>
      <w:pPr>
        <w:spacing w:line="500" w:lineRule="exact"/>
        <w:ind w:firstLine="560"/>
      </w:pPr>
      <w:r>
        <w:rPr>
          <w:rFonts w:eastAsia="方正仿宋_GBK"/>
          <w:color w:val="000000"/>
          <w:sz w:val="28"/>
        </w:rPr>
        <w:t>（三）工作保障措施</w:t>
      </w:r>
    </w:p>
    <w:p>
      <w:pPr>
        <w:pStyle w:val="28"/>
      </w:pPr>
      <w:r>
        <w:t>一、加强组织领导。成立由经济开发区管理委员会主要领导和各部门负责人组成的公开工作领导小组。推进体制创新、建立健全产业园区发展制度，及时研究、协调、处理产业园区内发展的重大问题。对园区内的发展进行组织协调、宣传教育、监督检查、查究问责。强化政府公共服务职能，为经济社会发展提供动力。强化经济开发区管委会建设领导组织管理工作，及时解决规划实施、土地开发基础设施和公共服务设施建设、项目实施、资金通融，实现科学决策、规范管理、高效服务。</w:t>
      </w:r>
    </w:p>
    <w:p>
      <w:pPr>
        <w:pStyle w:val="28"/>
      </w:pPr>
      <w:r>
        <w:t>二、完善制度。根据政府信息公开条例修订情况，开展配套制度规范，结合开发区的实际情况，制定政务公开办法、确保工作有章可循，有据可依。建立保密审查制度，严格遵守“涉密不上网，上网信息不涉密”的原则。</w:t>
      </w:r>
    </w:p>
    <w:p>
      <w:pPr>
        <w:pStyle w:val="28"/>
        <w:rPr>
          <w:rFonts w:hint="eastAsia" w:eastAsia="方正仿宋_GBK"/>
          <w:lang w:eastAsia="zh-CN"/>
        </w:rPr>
        <w:sectPr>
          <w:footerReference r:id="rId5" w:type="default"/>
          <w:footerReference r:id="rId6" w:type="even"/>
          <w:pgSz w:w="16840" w:h="11900" w:orient="landscape"/>
          <w:pgMar w:top="1304" w:right="1984" w:bottom="1304" w:left="1134" w:header="720" w:footer="720" w:gutter="0"/>
          <w:cols w:space="720" w:num="1"/>
        </w:sectPr>
      </w:pPr>
      <w:r>
        <w:t>三、强化监督考核。由党政办对各部门政务公开工作实施日常监督、年终考核，对工作落实不到位、信息公开不及时、回应问题不合理等问题给予通报批评</w:t>
      </w:r>
      <w:r>
        <w:rPr>
          <w:rFonts w:hint="eastAsia"/>
          <w:lang w:eastAsia="zh-CN"/>
        </w:rPr>
        <w:t>。</w:t>
      </w:r>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numPr>
          <w:ilvl w:val="0"/>
          <w:numId w:val="0"/>
        </w:numPr>
        <w:spacing w:before="10" w:after="10"/>
        <w:ind w:firstLine="560" w:firstLineChars="200"/>
        <w:outlineLvl w:val="5"/>
      </w:pPr>
      <w:bookmarkStart w:id="12" w:name="_Toc_3_3_0000000015"/>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聘请法律顾问，为开发区投资项目洽谈法律方面问题提供建议。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183"/>
        <w:gridCol w:w="3193"/>
        <w:gridCol w:w="2562"/>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183" w:type="dxa"/>
            <w:vAlign w:val="center"/>
          </w:tcPr>
          <w:p>
            <w:pPr>
              <w:pStyle w:val="15"/>
            </w:pPr>
            <w:r>
              <w:t>二级指标</w:t>
            </w:r>
          </w:p>
        </w:tc>
        <w:tc>
          <w:tcPr>
            <w:tcW w:w="3193" w:type="dxa"/>
            <w:vAlign w:val="center"/>
          </w:tcPr>
          <w:p>
            <w:pPr>
              <w:pStyle w:val="15"/>
            </w:pPr>
            <w:r>
              <w:t>三级指标</w:t>
            </w:r>
          </w:p>
        </w:tc>
        <w:tc>
          <w:tcPr>
            <w:tcW w:w="2562"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183" w:type="dxa"/>
            <w:vAlign w:val="center"/>
          </w:tcPr>
          <w:p>
            <w:pPr>
              <w:pStyle w:val="17"/>
            </w:pPr>
            <w:r>
              <w:t>数量指标</w:t>
            </w:r>
          </w:p>
        </w:tc>
        <w:tc>
          <w:tcPr>
            <w:tcW w:w="3193" w:type="dxa"/>
            <w:vAlign w:val="center"/>
          </w:tcPr>
          <w:p>
            <w:pPr>
              <w:pStyle w:val="17"/>
            </w:pPr>
            <w:r>
              <w:t>开办法律宣传、法律培训场次</w:t>
            </w:r>
          </w:p>
        </w:tc>
        <w:tc>
          <w:tcPr>
            <w:tcW w:w="2562" w:type="dxa"/>
            <w:vAlign w:val="center"/>
          </w:tcPr>
          <w:p>
            <w:pPr>
              <w:pStyle w:val="17"/>
            </w:pPr>
            <w:r>
              <w:t>在行政机关全年开办法律宣传、法律培训的总场次</w:t>
            </w:r>
          </w:p>
        </w:tc>
        <w:tc>
          <w:tcPr>
            <w:tcW w:w="2551" w:type="dxa"/>
            <w:vAlign w:val="center"/>
          </w:tcPr>
          <w:p>
            <w:pPr>
              <w:pStyle w:val="17"/>
            </w:pPr>
            <w:r>
              <w:t>≥</w:t>
            </w:r>
            <w:r>
              <w:rPr>
                <w:rFonts w:hint="eastAsia"/>
                <w:lang w:val="en-US" w:eastAsia="zh-CN"/>
              </w:rPr>
              <w:t>10</w:t>
            </w:r>
            <w:r>
              <w:t>次</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83" w:type="dxa"/>
            <w:vAlign w:val="center"/>
          </w:tcPr>
          <w:p>
            <w:pPr>
              <w:pStyle w:val="17"/>
            </w:pPr>
            <w:r>
              <w:t>质量指标</w:t>
            </w:r>
          </w:p>
        </w:tc>
        <w:tc>
          <w:tcPr>
            <w:tcW w:w="3193" w:type="dxa"/>
            <w:vAlign w:val="center"/>
          </w:tcPr>
          <w:p>
            <w:pPr>
              <w:pStyle w:val="17"/>
            </w:pPr>
            <w:r>
              <w:t>审查数量</w:t>
            </w:r>
          </w:p>
        </w:tc>
        <w:tc>
          <w:tcPr>
            <w:tcW w:w="2562" w:type="dxa"/>
            <w:vAlign w:val="center"/>
          </w:tcPr>
          <w:p>
            <w:pPr>
              <w:pStyle w:val="17"/>
            </w:pPr>
            <w:r>
              <w:t>反映协助审查项目合同、经济合同情况</w:t>
            </w:r>
          </w:p>
        </w:tc>
        <w:tc>
          <w:tcPr>
            <w:tcW w:w="2551" w:type="dxa"/>
            <w:vAlign w:val="center"/>
          </w:tcPr>
          <w:p>
            <w:pPr>
              <w:pStyle w:val="17"/>
            </w:pPr>
            <w:r>
              <w:t>≥10次</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83" w:type="dxa"/>
            <w:vAlign w:val="center"/>
          </w:tcPr>
          <w:p>
            <w:pPr>
              <w:pStyle w:val="17"/>
            </w:pPr>
            <w:r>
              <w:t>时效指标</w:t>
            </w:r>
          </w:p>
        </w:tc>
        <w:tc>
          <w:tcPr>
            <w:tcW w:w="3193" w:type="dxa"/>
            <w:vAlign w:val="center"/>
          </w:tcPr>
          <w:p>
            <w:pPr>
              <w:pStyle w:val="17"/>
            </w:pPr>
            <w:r>
              <w:t>及时率</w:t>
            </w:r>
          </w:p>
        </w:tc>
        <w:tc>
          <w:tcPr>
            <w:tcW w:w="2562" w:type="dxa"/>
            <w:vAlign w:val="center"/>
          </w:tcPr>
          <w:p>
            <w:pPr>
              <w:pStyle w:val="17"/>
            </w:pPr>
            <w:r>
              <w:t>处理及时率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183" w:type="dxa"/>
            <w:vAlign w:val="center"/>
          </w:tcPr>
          <w:p>
            <w:pPr>
              <w:pStyle w:val="17"/>
            </w:pPr>
            <w:r>
              <w:t>成本指标</w:t>
            </w:r>
          </w:p>
        </w:tc>
        <w:tc>
          <w:tcPr>
            <w:tcW w:w="3193" w:type="dxa"/>
            <w:vAlign w:val="center"/>
          </w:tcPr>
          <w:p>
            <w:pPr>
              <w:pStyle w:val="17"/>
            </w:pPr>
            <w:r>
              <w:t>成本控制率(%)</w:t>
            </w:r>
          </w:p>
        </w:tc>
        <w:tc>
          <w:tcPr>
            <w:tcW w:w="2562"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183" w:type="dxa"/>
            <w:vAlign w:val="center"/>
          </w:tcPr>
          <w:p>
            <w:pPr>
              <w:pStyle w:val="17"/>
            </w:pPr>
            <w:r>
              <w:t>社会效益指标</w:t>
            </w:r>
          </w:p>
        </w:tc>
        <w:tc>
          <w:tcPr>
            <w:tcW w:w="3193" w:type="dxa"/>
            <w:vAlign w:val="center"/>
          </w:tcPr>
          <w:p>
            <w:pPr>
              <w:pStyle w:val="17"/>
            </w:pPr>
            <w:r>
              <w:t>参与决策次数</w:t>
            </w:r>
          </w:p>
        </w:tc>
        <w:tc>
          <w:tcPr>
            <w:tcW w:w="2562" w:type="dxa"/>
            <w:vAlign w:val="center"/>
          </w:tcPr>
          <w:p>
            <w:pPr>
              <w:pStyle w:val="17"/>
            </w:pPr>
            <w:r>
              <w:t>参与调查案件、卷宗做出决策次数</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183" w:type="dxa"/>
            <w:vAlign w:val="center"/>
          </w:tcPr>
          <w:p>
            <w:pPr>
              <w:pStyle w:val="17"/>
            </w:pPr>
            <w:r>
              <w:t>服务对象满意度指标</w:t>
            </w:r>
          </w:p>
        </w:tc>
        <w:tc>
          <w:tcPr>
            <w:tcW w:w="3193" w:type="dxa"/>
            <w:vAlign w:val="center"/>
          </w:tcPr>
          <w:p>
            <w:pPr>
              <w:pStyle w:val="17"/>
            </w:pPr>
            <w:r>
              <w:t>服务对象满意度</w:t>
            </w:r>
          </w:p>
        </w:tc>
        <w:tc>
          <w:tcPr>
            <w:tcW w:w="2562" w:type="dxa"/>
            <w:vAlign w:val="center"/>
          </w:tcPr>
          <w:p>
            <w:pPr>
              <w:pStyle w:val="17"/>
            </w:pPr>
            <w:r>
              <w:t>接受法律培训等服务的重点人群对律师机构所提供服务的满意程度</w:t>
            </w:r>
          </w:p>
        </w:tc>
        <w:tc>
          <w:tcPr>
            <w:tcW w:w="2551" w:type="dxa"/>
            <w:vAlign w:val="center"/>
          </w:tcPr>
          <w:p>
            <w:pPr>
              <w:pStyle w:val="17"/>
            </w:pPr>
            <w:r>
              <w:t>≥95%</w:t>
            </w:r>
          </w:p>
        </w:tc>
        <w:tc>
          <w:tcPr>
            <w:tcW w:w="2268" w:type="dxa"/>
            <w:vAlign w:val="center"/>
          </w:tcPr>
          <w:p>
            <w:pPr>
              <w:pStyle w:val="17"/>
            </w:pPr>
            <w:r>
              <w:t>依据文件</w:t>
            </w:r>
          </w:p>
        </w:tc>
      </w:tr>
    </w:tbl>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经济开发区办公用房租赁费绩效目标表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租赁办公用房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办公用房质量</w:t>
            </w:r>
          </w:p>
        </w:tc>
        <w:tc>
          <w:tcPr>
            <w:tcW w:w="2835" w:type="dxa"/>
            <w:vAlign w:val="center"/>
          </w:tcPr>
          <w:p>
            <w:pPr>
              <w:pStyle w:val="17"/>
            </w:pPr>
            <w:r>
              <w:t>办公用房质量是否达标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设施达标率</w:t>
            </w:r>
          </w:p>
        </w:tc>
        <w:tc>
          <w:tcPr>
            <w:tcW w:w="2835" w:type="dxa"/>
            <w:vAlign w:val="center"/>
          </w:tcPr>
          <w:p>
            <w:pPr>
              <w:pStyle w:val="17"/>
            </w:pPr>
            <w:r>
              <w:t>办公用房配套设施建设达标率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提升工作效率</w:t>
            </w:r>
          </w:p>
        </w:tc>
        <w:tc>
          <w:tcPr>
            <w:tcW w:w="2835" w:type="dxa"/>
            <w:vAlign w:val="center"/>
          </w:tcPr>
          <w:p>
            <w:pPr>
              <w:pStyle w:val="17"/>
            </w:pPr>
            <w:r>
              <w:t>优化工作环境创造舒适、明亮的办公环境</w:t>
            </w:r>
          </w:p>
        </w:tc>
        <w:tc>
          <w:tcPr>
            <w:tcW w:w="2551" w:type="dxa"/>
            <w:vAlign w:val="center"/>
          </w:tcPr>
          <w:p>
            <w:pPr>
              <w:pStyle w:val="17"/>
            </w:pPr>
            <w:r>
              <w:t>有效的维护社会稳定</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问卷调查，满意的服务对象占调查总数的比率</w:t>
            </w:r>
          </w:p>
        </w:tc>
        <w:tc>
          <w:tcPr>
            <w:tcW w:w="2551" w:type="dxa"/>
            <w:vAlign w:val="center"/>
          </w:tcPr>
          <w:p>
            <w:pPr>
              <w:pStyle w:val="17"/>
            </w:pPr>
            <w:r>
              <w:t>≥95%</w:t>
            </w:r>
          </w:p>
        </w:tc>
        <w:tc>
          <w:tcPr>
            <w:tcW w:w="2268" w:type="dxa"/>
            <w:vAlign w:val="center"/>
          </w:tcPr>
          <w:p>
            <w:pPr>
              <w:pStyle w:val="17"/>
            </w:pPr>
            <w:r>
              <w:t>依据文件</w:t>
            </w:r>
          </w:p>
        </w:tc>
      </w:tr>
    </w:tbl>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开发区</w:t>
      </w:r>
      <w:r>
        <w:rPr>
          <w:rFonts w:hint="eastAsia" w:ascii="方正仿宋_GBK" w:hAnsi="方正仿宋_GBK" w:eastAsia="方正仿宋_GBK" w:cs="方正仿宋_GBK"/>
          <w:b/>
          <w:color w:val="000000"/>
          <w:sz w:val="28"/>
          <w:lang w:eastAsia="zh-CN"/>
        </w:rPr>
        <w:t>污水处理厂项目建议书编制费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编制开发区</w:t>
            </w:r>
            <w:r>
              <w:rPr>
                <w:rFonts w:hint="eastAsia"/>
                <w:lang w:eastAsia="zh-CN"/>
              </w:rPr>
              <w:t>污水处理厂项目建议书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规划编制书数量</w:t>
            </w:r>
          </w:p>
        </w:tc>
        <w:tc>
          <w:tcPr>
            <w:tcW w:w="2835" w:type="dxa"/>
            <w:vAlign w:val="center"/>
          </w:tcPr>
          <w:p>
            <w:pPr>
              <w:pStyle w:val="17"/>
            </w:pPr>
            <w:r>
              <w:t>编制规划设计书的数量</w:t>
            </w:r>
          </w:p>
        </w:tc>
        <w:tc>
          <w:tcPr>
            <w:tcW w:w="2551" w:type="dxa"/>
            <w:vAlign w:val="center"/>
          </w:tcPr>
          <w:p>
            <w:pPr>
              <w:pStyle w:val="17"/>
            </w:pPr>
            <w:r>
              <w:t>1份</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质量合格率（%）</w:t>
            </w:r>
          </w:p>
        </w:tc>
        <w:tc>
          <w:tcPr>
            <w:tcW w:w="2835" w:type="dxa"/>
            <w:vAlign w:val="center"/>
          </w:tcPr>
          <w:p>
            <w:pPr>
              <w:pStyle w:val="17"/>
            </w:pPr>
            <w:r>
              <w:t>规划书的质量合格率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社会稳定水平</w:t>
            </w:r>
          </w:p>
        </w:tc>
        <w:tc>
          <w:tcPr>
            <w:tcW w:w="2835" w:type="dxa"/>
            <w:vAlign w:val="center"/>
          </w:tcPr>
          <w:p>
            <w:pPr>
              <w:pStyle w:val="17"/>
            </w:pPr>
            <w:r>
              <w:t>通过对开发区发展规划，加强经济发展促进稳定社会安稳</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使用人员满意度（%）</w:t>
            </w:r>
          </w:p>
        </w:tc>
        <w:tc>
          <w:tcPr>
            <w:tcW w:w="2835" w:type="dxa"/>
            <w:vAlign w:val="center"/>
          </w:tcPr>
          <w:p>
            <w:pPr>
              <w:pStyle w:val="17"/>
            </w:pPr>
            <w:r>
              <w:t>调查中使用人员满意和较满意的数量占调查总人数的比率</w:t>
            </w:r>
          </w:p>
        </w:tc>
        <w:tc>
          <w:tcPr>
            <w:tcW w:w="2551" w:type="dxa"/>
            <w:vAlign w:val="center"/>
          </w:tcPr>
          <w:p>
            <w:pPr>
              <w:pStyle w:val="17"/>
            </w:pPr>
            <w:r>
              <w:t>≥95%</w:t>
            </w:r>
          </w:p>
        </w:tc>
        <w:tc>
          <w:tcPr>
            <w:tcW w:w="2268" w:type="dxa"/>
            <w:vAlign w:val="center"/>
          </w:tcPr>
          <w:p>
            <w:pPr>
              <w:pStyle w:val="17"/>
            </w:pPr>
            <w:r>
              <w:t>依据文件</w:t>
            </w:r>
          </w:p>
        </w:tc>
      </w:tr>
    </w:tbl>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空气自动站运行维护费绩效目标表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1.监测空气质量，保障空气达标率，保障空气系统的正常运行。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空气自动站系统数</w:t>
            </w:r>
          </w:p>
        </w:tc>
        <w:tc>
          <w:tcPr>
            <w:tcW w:w="2835" w:type="dxa"/>
            <w:vAlign w:val="center"/>
          </w:tcPr>
          <w:p>
            <w:pPr>
              <w:pStyle w:val="17"/>
            </w:pPr>
            <w:r>
              <w:t>空气质量自动检测系统的运营维护</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空气达标率</w:t>
            </w:r>
          </w:p>
        </w:tc>
        <w:tc>
          <w:tcPr>
            <w:tcW w:w="2835" w:type="dxa"/>
            <w:vAlign w:val="center"/>
          </w:tcPr>
          <w:p>
            <w:pPr>
              <w:pStyle w:val="17"/>
            </w:pPr>
            <w:r>
              <w:t>空气达标率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全年空气优良天数增长率（%）</w:t>
            </w:r>
          </w:p>
        </w:tc>
        <w:tc>
          <w:tcPr>
            <w:tcW w:w="2835" w:type="dxa"/>
            <w:vAlign w:val="center"/>
          </w:tcPr>
          <w:p>
            <w:pPr>
              <w:pStyle w:val="17"/>
            </w:pPr>
            <w:r>
              <w:t>全年空气优良天数同比增长率</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对空气自动站运的整体满意度</w:t>
            </w:r>
          </w:p>
        </w:tc>
        <w:tc>
          <w:tcPr>
            <w:tcW w:w="2551" w:type="dxa"/>
            <w:vAlign w:val="center"/>
          </w:tcPr>
          <w:p>
            <w:pPr>
              <w:pStyle w:val="17"/>
            </w:pPr>
            <w:r>
              <w:t>≥95%</w:t>
            </w:r>
          </w:p>
        </w:tc>
        <w:tc>
          <w:tcPr>
            <w:tcW w:w="2268" w:type="dxa"/>
            <w:vAlign w:val="center"/>
          </w:tcPr>
          <w:p>
            <w:pPr>
              <w:pStyle w:val="17"/>
            </w:pPr>
            <w:r>
              <w:t>依据文件</w:t>
            </w:r>
          </w:p>
        </w:tc>
      </w:tr>
    </w:tbl>
    <w:p>
      <w:pPr>
        <w:sectPr>
          <w:headerReference r:id="rId7" w:type="default"/>
          <w:footerReference r:id="rId8" w:type="default"/>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eastAsia="zh-CN"/>
        </w:rPr>
        <w:t>招商引资经费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招商引资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招商引资的企业数量</w:t>
            </w:r>
          </w:p>
        </w:tc>
        <w:tc>
          <w:tcPr>
            <w:tcW w:w="2835" w:type="dxa"/>
            <w:vAlign w:val="center"/>
          </w:tcPr>
          <w:p>
            <w:pPr>
              <w:pStyle w:val="17"/>
            </w:pPr>
            <w:r>
              <w:t>招商引资的企业数量</w:t>
            </w:r>
          </w:p>
        </w:tc>
        <w:tc>
          <w:tcPr>
            <w:tcW w:w="2551" w:type="dxa"/>
            <w:vAlign w:val="center"/>
          </w:tcPr>
          <w:p>
            <w:pPr>
              <w:pStyle w:val="17"/>
            </w:pPr>
            <w:r>
              <w:t>≥3个</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招商引资企业的优良率</w:t>
            </w:r>
          </w:p>
        </w:tc>
        <w:tc>
          <w:tcPr>
            <w:tcW w:w="2835" w:type="dxa"/>
            <w:vAlign w:val="center"/>
          </w:tcPr>
          <w:p>
            <w:pPr>
              <w:pStyle w:val="17"/>
            </w:pPr>
            <w:r>
              <w:t>招商引资企业占全县企业优良率的百分比</w:t>
            </w:r>
          </w:p>
        </w:tc>
        <w:tc>
          <w:tcPr>
            <w:tcW w:w="2551" w:type="dxa"/>
            <w:vAlign w:val="center"/>
          </w:tcPr>
          <w:p>
            <w:pPr>
              <w:pStyle w:val="17"/>
            </w:pPr>
            <w:r>
              <w:t>≥95百分比</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带动社会资金投资比</w:t>
            </w:r>
          </w:p>
        </w:tc>
        <w:tc>
          <w:tcPr>
            <w:tcW w:w="2835" w:type="dxa"/>
            <w:vAlign w:val="center"/>
          </w:tcPr>
          <w:p>
            <w:pPr>
              <w:pStyle w:val="17"/>
            </w:pPr>
            <w:r>
              <w:t>带动社会资金投入与扶持奖励资金的比例。</w:t>
            </w:r>
          </w:p>
        </w:tc>
        <w:tc>
          <w:tcPr>
            <w:tcW w:w="2551" w:type="dxa"/>
            <w:vAlign w:val="center"/>
          </w:tcPr>
          <w:p>
            <w:pPr>
              <w:pStyle w:val="17"/>
            </w:pPr>
            <w:r>
              <w:t>≥95百分比</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长期使用性</w:t>
            </w:r>
          </w:p>
        </w:tc>
        <w:tc>
          <w:tcPr>
            <w:tcW w:w="2835" w:type="dxa"/>
            <w:vAlign w:val="center"/>
          </w:tcPr>
          <w:p>
            <w:pPr>
              <w:pStyle w:val="17"/>
            </w:pPr>
            <w:r>
              <w:t>能够长期有效地吸引优质企业为涞水经济发展出一份力</w:t>
            </w:r>
          </w:p>
        </w:tc>
        <w:tc>
          <w:tcPr>
            <w:tcW w:w="2551" w:type="dxa"/>
            <w:vAlign w:val="center"/>
          </w:tcPr>
          <w:p>
            <w:pPr>
              <w:pStyle w:val="17"/>
            </w:pPr>
            <w:r>
              <w:t>≥95百分比</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人民群众对招商引资整体满意度</w:t>
            </w:r>
          </w:p>
        </w:tc>
        <w:tc>
          <w:tcPr>
            <w:tcW w:w="2551" w:type="dxa"/>
            <w:vAlign w:val="center"/>
          </w:tcPr>
          <w:p>
            <w:pPr>
              <w:pStyle w:val="17"/>
            </w:pPr>
            <w:r>
              <w:t>≥95百分比</w:t>
            </w:r>
          </w:p>
        </w:tc>
        <w:tc>
          <w:tcPr>
            <w:tcW w:w="2268" w:type="dxa"/>
            <w:vAlign w:val="center"/>
          </w:tcPr>
          <w:p>
            <w:pPr>
              <w:pStyle w:val="17"/>
            </w:pPr>
            <w: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w:t>
      </w:r>
      <w:r>
        <w:rPr>
          <w:rFonts w:hint="eastAsia" w:ascii="方正仿宋_GBK" w:hAnsi="方正仿宋_GBK" w:eastAsia="方正仿宋_GBK" w:cs="方正仿宋_GBK"/>
          <w:b/>
          <w:color w:val="000000"/>
          <w:sz w:val="28"/>
          <w:lang w:eastAsia="zh-CN"/>
        </w:rPr>
        <w:t>国际</w:t>
      </w:r>
      <w:r>
        <w:rPr>
          <w:rFonts w:hint="eastAsia" w:ascii="方正仿宋_GBK" w:hAnsi="方正仿宋_GBK" w:eastAsia="方正仿宋_GBK" w:cs="方正仿宋_GBK"/>
          <w:b/>
          <w:color w:val="000000"/>
          <w:sz w:val="28"/>
          <w:lang w:val="en-US" w:eastAsia="zh-CN"/>
        </w:rPr>
        <w:t>花卉产业园控规编制费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涞水新城</w:t>
            </w:r>
            <w:r>
              <w:rPr>
                <w:rFonts w:hint="eastAsia"/>
                <w:lang w:eastAsia="zh-CN"/>
              </w:rPr>
              <w:t>国际</w:t>
            </w:r>
            <w:r>
              <w:rPr>
                <w:rFonts w:hint="eastAsia"/>
                <w:lang w:val="en-US" w:eastAsia="zh-CN"/>
              </w:rPr>
              <w:t>花卉产业园控规编制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rPr>
                <w:rFonts w:hint="eastAsia" w:eastAsia="方正书宋_GBK"/>
                <w:lang w:eastAsia="zh-CN"/>
              </w:rPr>
            </w:pPr>
            <w:r>
              <w:t>出具</w:t>
            </w:r>
            <w:r>
              <w:rPr>
                <w:rFonts w:hint="eastAsia"/>
                <w:lang w:eastAsia="zh-CN"/>
              </w:rPr>
              <w:t>项目书</w:t>
            </w:r>
          </w:p>
        </w:tc>
        <w:tc>
          <w:tcPr>
            <w:tcW w:w="2835" w:type="dxa"/>
            <w:vAlign w:val="center"/>
          </w:tcPr>
          <w:p>
            <w:pPr>
              <w:pStyle w:val="17"/>
            </w:pPr>
            <w:r>
              <w:t>出具</w:t>
            </w:r>
            <w:r>
              <w:rPr>
                <w:rFonts w:hint="eastAsia"/>
                <w:lang w:eastAsia="zh-CN"/>
              </w:rPr>
              <w:t>项目书</w:t>
            </w:r>
          </w:p>
        </w:tc>
        <w:tc>
          <w:tcPr>
            <w:tcW w:w="2551" w:type="dxa"/>
            <w:vAlign w:val="center"/>
          </w:tcPr>
          <w:p>
            <w:pPr>
              <w:pStyle w:val="17"/>
            </w:pPr>
            <w:r>
              <w:t>1份</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2835" w:type="dxa"/>
            <w:vAlign w:val="center"/>
          </w:tcPr>
          <w:p>
            <w:pPr>
              <w:pStyle w:val="17"/>
            </w:pPr>
            <w:r>
              <w:t>资金支付率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满足生态环保要求</w:t>
            </w:r>
          </w:p>
        </w:tc>
        <w:tc>
          <w:tcPr>
            <w:tcW w:w="2835" w:type="dxa"/>
            <w:vAlign w:val="center"/>
          </w:tcPr>
          <w:p>
            <w:pPr>
              <w:pStyle w:val="17"/>
            </w:pPr>
            <w:r>
              <w:t>满足生态环保要求</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w:t>
            </w:r>
          </w:p>
        </w:tc>
        <w:tc>
          <w:tcPr>
            <w:tcW w:w="2551" w:type="dxa"/>
            <w:vAlign w:val="center"/>
          </w:tcPr>
          <w:p>
            <w:pPr>
              <w:pStyle w:val="17"/>
            </w:pPr>
            <w:r>
              <w:t>≥95%</w:t>
            </w:r>
          </w:p>
        </w:tc>
        <w:tc>
          <w:tcPr>
            <w:tcW w:w="2268" w:type="dxa"/>
            <w:vAlign w:val="center"/>
          </w:tcPr>
          <w:p>
            <w:pPr>
              <w:pStyle w:val="17"/>
            </w:pPr>
            <w: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涞水新城核心区4单元控规调整费绩效目标表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涞水新城核心区控规调整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出具调整方案</w:t>
            </w:r>
          </w:p>
        </w:tc>
        <w:tc>
          <w:tcPr>
            <w:tcW w:w="2835" w:type="dxa"/>
            <w:vAlign w:val="center"/>
          </w:tcPr>
          <w:p>
            <w:pPr>
              <w:pStyle w:val="17"/>
            </w:pPr>
            <w:r>
              <w:t>出具调整方案</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2835" w:type="dxa"/>
            <w:vAlign w:val="center"/>
          </w:tcPr>
          <w:p>
            <w:pPr>
              <w:pStyle w:val="17"/>
            </w:pPr>
            <w:r>
              <w:t>资金支付率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资金拨付及时率</w:t>
            </w:r>
          </w:p>
        </w:tc>
        <w:tc>
          <w:tcPr>
            <w:tcW w:w="2835" w:type="dxa"/>
            <w:vAlign w:val="center"/>
          </w:tcPr>
          <w:p>
            <w:pPr>
              <w:pStyle w:val="17"/>
            </w:pPr>
            <w:r>
              <w:t>资金拨付及时率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≥95%</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生态效益指标</w:t>
            </w:r>
          </w:p>
        </w:tc>
        <w:tc>
          <w:tcPr>
            <w:tcW w:w="2835" w:type="dxa"/>
            <w:vAlign w:val="center"/>
          </w:tcPr>
          <w:p>
            <w:pPr>
              <w:pStyle w:val="17"/>
            </w:pPr>
            <w:r>
              <w:t>满足生态环保要求</w:t>
            </w:r>
          </w:p>
        </w:tc>
        <w:tc>
          <w:tcPr>
            <w:tcW w:w="2835" w:type="dxa"/>
            <w:vAlign w:val="center"/>
          </w:tcPr>
          <w:p>
            <w:pPr>
              <w:pStyle w:val="17"/>
            </w:pPr>
            <w:r>
              <w:t>满足生态环保要求</w:t>
            </w:r>
          </w:p>
        </w:tc>
        <w:tc>
          <w:tcPr>
            <w:tcW w:w="2551" w:type="dxa"/>
            <w:vAlign w:val="center"/>
          </w:tcPr>
          <w:p>
            <w:pPr>
              <w:pStyle w:val="17"/>
            </w:pPr>
            <w:r>
              <w:t>满足生态环保的要求</w:t>
            </w:r>
          </w:p>
        </w:tc>
        <w:tc>
          <w:tcPr>
            <w:tcW w:w="2268" w:type="dxa"/>
            <w:vAlign w:val="center"/>
          </w:tcPr>
          <w:p>
            <w:pPr>
              <w:pStyle w:val="17"/>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w:t>
            </w:r>
          </w:p>
        </w:tc>
        <w:tc>
          <w:tcPr>
            <w:tcW w:w="2551" w:type="dxa"/>
            <w:vAlign w:val="center"/>
          </w:tcPr>
          <w:p>
            <w:pPr>
              <w:pStyle w:val="17"/>
            </w:pPr>
            <w:r>
              <w:t>≥95%</w:t>
            </w:r>
          </w:p>
        </w:tc>
        <w:tc>
          <w:tcPr>
            <w:tcW w:w="2268" w:type="dxa"/>
            <w:vAlign w:val="center"/>
          </w:tcPr>
          <w:p>
            <w:pPr>
              <w:pStyle w:val="17"/>
            </w:pPr>
            <w: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eastAsia="方正仿宋_GBK"/>
          <w:b/>
          <w:sz w:val="28"/>
        </w:rPr>
        <w:t>迎接北京市党政代表团赴涞水活动会场筹备资金</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rPr>
              <w:t>迎接北京市党政代表团赴涞水活动会场筹备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rPr>
                <w:rFonts w:hint="eastAsia"/>
              </w:rPr>
              <w:t>数量指标</w:t>
            </w:r>
          </w:p>
        </w:tc>
        <w:tc>
          <w:tcPr>
            <w:tcW w:w="2835" w:type="dxa"/>
            <w:vAlign w:val="center"/>
          </w:tcPr>
          <w:p>
            <w:pPr>
              <w:pStyle w:val="17"/>
            </w:pPr>
            <w:r>
              <w:rPr>
                <w:rFonts w:hint="eastAsia"/>
              </w:rPr>
              <w:t>举办活动场次</w:t>
            </w:r>
          </w:p>
        </w:tc>
        <w:tc>
          <w:tcPr>
            <w:tcW w:w="2835" w:type="dxa"/>
            <w:vAlign w:val="center"/>
          </w:tcPr>
          <w:p>
            <w:pPr>
              <w:pStyle w:val="17"/>
            </w:pPr>
            <w:r>
              <w:rPr>
                <w:rFonts w:hint="eastAsia"/>
              </w:rPr>
              <w:t>举办活动场次</w:t>
            </w:r>
          </w:p>
        </w:tc>
        <w:tc>
          <w:tcPr>
            <w:tcW w:w="2551" w:type="dxa"/>
            <w:vAlign w:val="center"/>
          </w:tcPr>
          <w:p>
            <w:pPr>
              <w:pStyle w:val="17"/>
            </w:pPr>
            <w:r>
              <w:rPr>
                <w:rFonts w:hint="eastAsia"/>
              </w:rPr>
              <w:t>≥</w:t>
            </w:r>
            <w:r>
              <w:t>1</w:t>
            </w:r>
            <w:r>
              <w:rPr>
                <w:rFonts w:hint="eastAsia"/>
              </w:rPr>
              <w:t>次</w:t>
            </w:r>
            <w:r>
              <w:t xml:space="preserve"> </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质量指标</w:t>
            </w:r>
          </w:p>
        </w:tc>
        <w:tc>
          <w:tcPr>
            <w:tcW w:w="2835" w:type="dxa"/>
            <w:vAlign w:val="center"/>
          </w:tcPr>
          <w:p>
            <w:pPr>
              <w:pStyle w:val="17"/>
            </w:pPr>
            <w:r>
              <w:rPr>
                <w:rFonts w:hint="eastAsia"/>
              </w:rPr>
              <w:t>活动参与率</w:t>
            </w:r>
          </w:p>
        </w:tc>
        <w:tc>
          <w:tcPr>
            <w:tcW w:w="2835" w:type="dxa"/>
            <w:vAlign w:val="center"/>
          </w:tcPr>
          <w:p>
            <w:pPr>
              <w:pStyle w:val="17"/>
            </w:pPr>
            <w:r>
              <w:rPr>
                <w:rFonts w:hint="eastAsia"/>
              </w:rPr>
              <w:t>活动人员的参与率</w:t>
            </w:r>
          </w:p>
        </w:tc>
        <w:tc>
          <w:tcPr>
            <w:tcW w:w="2551" w:type="dxa"/>
            <w:vAlign w:val="center"/>
          </w:tcPr>
          <w:p>
            <w:pPr>
              <w:pStyle w:val="17"/>
            </w:pPr>
            <w:r>
              <w:rPr>
                <w:rFonts w:hint="eastAsia"/>
              </w:rPr>
              <w:t>≥</w:t>
            </w:r>
            <w:r>
              <w:t>95%</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时效指标</w:t>
            </w:r>
          </w:p>
        </w:tc>
        <w:tc>
          <w:tcPr>
            <w:tcW w:w="2835" w:type="dxa"/>
            <w:vAlign w:val="center"/>
          </w:tcPr>
          <w:p>
            <w:pPr>
              <w:pStyle w:val="17"/>
            </w:pPr>
            <w:r>
              <w:rPr>
                <w:rFonts w:hint="eastAsia"/>
              </w:rPr>
              <w:t>活动按期完成率</w:t>
            </w:r>
          </w:p>
        </w:tc>
        <w:tc>
          <w:tcPr>
            <w:tcW w:w="2835" w:type="dxa"/>
            <w:vAlign w:val="center"/>
          </w:tcPr>
          <w:p>
            <w:pPr>
              <w:pStyle w:val="17"/>
            </w:pPr>
            <w:r>
              <w:rPr>
                <w:rFonts w:hint="eastAsia"/>
              </w:rPr>
              <w:t>活动按期完成率</w:t>
            </w:r>
          </w:p>
        </w:tc>
        <w:tc>
          <w:tcPr>
            <w:tcW w:w="2551" w:type="dxa"/>
            <w:vAlign w:val="center"/>
          </w:tcPr>
          <w:p>
            <w:pPr>
              <w:pStyle w:val="17"/>
            </w:pPr>
            <w:r>
              <w:rPr>
                <w:rFonts w:hint="eastAsia"/>
              </w:rPr>
              <w:t>≥</w:t>
            </w:r>
            <w:r>
              <w:t>95%</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rPr>
                <w:rFonts w:hint="eastAsia"/>
              </w:rPr>
              <w:t>成本指标</w:t>
            </w:r>
          </w:p>
        </w:tc>
        <w:tc>
          <w:tcPr>
            <w:tcW w:w="2835" w:type="dxa"/>
            <w:vAlign w:val="center"/>
          </w:tcPr>
          <w:p>
            <w:pPr>
              <w:pStyle w:val="17"/>
            </w:pPr>
            <w:r>
              <w:rPr>
                <w:rFonts w:hint="eastAsia"/>
              </w:rPr>
              <w:t>参加活动出访领导的标准</w:t>
            </w:r>
          </w:p>
        </w:tc>
        <w:tc>
          <w:tcPr>
            <w:tcW w:w="2835" w:type="dxa"/>
            <w:vAlign w:val="center"/>
          </w:tcPr>
          <w:p>
            <w:pPr>
              <w:pStyle w:val="17"/>
            </w:pPr>
            <w:r>
              <w:rPr>
                <w:rFonts w:hint="eastAsia"/>
              </w:rPr>
              <w:t>参加活动出访领导的标准</w:t>
            </w:r>
          </w:p>
        </w:tc>
        <w:tc>
          <w:tcPr>
            <w:tcW w:w="2551" w:type="dxa"/>
            <w:vAlign w:val="center"/>
          </w:tcPr>
          <w:p>
            <w:pPr>
              <w:pStyle w:val="17"/>
            </w:pPr>
            <w:r>
              <w:rPr>
                <w:rFonts w:hint="eastAsia"/>
              </w:rPr>
              <w:t>按级别区分标准</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rPr>
                <w:rFonts w:hint="eastAsia"/>
              </w:rPr>
              <w:t>可持续影响指标</w:t>
            </w:r>
          </w:p>
        </w:tc>
        <w:tc>
          <w:tcPr>
            <w:tcW w:w="2835" w:type="dxa"/>
            <w:vAlign w:val="center"/>
          </w:tcPr>
          <w:p>
            <w:pPr>
              <w:pStyle w:val="17"/>
            </w:pPr>
            <w:r>
              <w:rPr>
                <w:rFonts w:hint="eastAsia"/>
              </w:rPr>
              <w:t>参会人数</w:t>
            </w:r>
          </w:p>
        </w:tc>
        <w:tc>
          <w:tcPr>
            <w:tcW w:w="2835" w:type="dxa"/>
            <w:vAlign w:val="center"/>
          </w:tcPr>
          <w:p>
            <w:pPr>
              <w:pStyle w:val="17"/>
            </w:pPr>
            <w:r>
              <w:rPr>
                <w:rFonts w:hint="eastAsia"/>
              </w:rPr>
              <w:t>实际参会人数</w:t>
            </w:r>
          </w:p>
        </w:tc>
        <w:tc>
          <w:tcPr>
            <w:tcW w:w="2551" w:type="dxa"/>
            <w:vAlign w:val="center"/>
          </w:tcPr>
          <w:p>
            <w:pPr>
              <w:pStyle w:val="17"/>
            </w:pPr>
            <w:r>
              <w:rPr>
                <w:rFonts w:hint="eastAsia"/>
              </w:rPr>
              <w:t>≥</w:t>
            </w:r>
            <w:r>
              <w:t>50</w:t>
            </w:r>
            <w:r>
              <w:rPr>
                <w:rFonts w:hint="eastAsia"/>
              </w:rPr>
              <w:t>人</w:t>
            </w:r>
          </w:p>
        </w:tc>
        <w:tc>
          <w:tcPr>
            <w:tcW w:w="2268" w:type="dxa"/>
            <w:vAlign w:val="center"/>
          </w:tcPr>
          <w:p>
            <w:pPr>
              <w:pStyle w:val="17"/>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rPr>
                <w:rFonts w:hint="eastAsia"/>
              </w:rPr>
              <w:t>服务对象满意度指标</w:t>
            </w:r>
          </w:p>
        </w:tc>
        <w:tc>
          <w:tcPr>
            <w:tcW w:w="2835" w:type="dxa"/>
            <w:vAlign w:val="center"/>
          </w:tcPr>
          <w:p>
            <w:pPr>
              <w:pStyle w:val="17"/>
            </w:pPr>
            <w:r>
              <w:rPr>
                <w:rFonts w:hint="eastAsia"/>
              </w:rPr>
              <w:t>参会单位满意度（</w:t>
            </w:r>
            <w:r>
              <w:t>%</w:t>
            </w:r>
            <w:r>
              <w:rPr>
                <w:rFonts w:hint="eastAsia"/>
              </w:rPr>
              <w:t>）</w:t>
            </w:r>
          </w:p>
        </w:tc>
        <w:tc>
          <w:tcPr>
            <w:tcW w:w="2835" w:type="dxa"/>
            <w:vAlign w:val="center"/>
          </w:tcPr>
          <w:p>
            <w:pPr>
              <w:pStyle w:val="17"/>
            </w:pPr>
            <w:r>
              <w:rPr>
                <w:rFonts w:hint="eastAsia"/>
              </w:rPr>
              <w:t>参会单位满意度（</w:t>
            </w:r>
            <w:r>
              <w:t>%</w:t>
            </w:r>
            <w:r>
              <w:rPr>
                <w:rFonts w:hint="eastAsia"/>
              </w:rPr>
              <w:t>）</w:t>
            </w:r>
          </w:p>
        </w:tc>
        <w:tc>
          <w:tcPr>
            <w:tcW w:w="2551" w:type="dxa"/>
            <w:vAlign w:val="center"/>
          </w:tcPr>
          <w:p>
            <w:pPr>
              <w:pStyle w:val="17"/>
            </w:pPr>
            <w:r>
              <w:rPr>
                <w:rFonts w:hint="eastAsia"/>
              </w:rPr>
              <w:t>≥</w:t>
            </w:r>
            <w:r>
              <w:t>95%</w:t>
            </w:r>
          </w:p>
        </w:tc>
        <w:tc>
          <w:tcPr>
            <w:tcW w:w="2268" w:type="dxa"/>
            <w:vAlign w:val="center"/>
          </w:tcPr>
          <w:p>
            <w:pPr>
              <w:pStyle w:val="17"/>
            </w:pPr>
            <w:r>
              <w:rPr>
                <w:rFonts w:hint="eastAsia"/>
              </w:rPr>
              <w:t>依据文件</w:t>
            </w:r>
          </w:p>
        </w:tc>
      </w:tr>
    </w:tbl>
    <w:p>
      <w:pPr>
        <w:ind w:firstLine="560"/>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eastAsia="方正仿宋_GBK"/>
          <w:b/>
          <w:sz w:val="28"/>
        </w:rPr>
        <w:t>开发区南区至东南租村通村道路硬化项目资金</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开发区南区至东南租村通村道路硬化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路面长度</w:t>
            </w:r>
          </w:p>
        </w:tc>
        <w:tc>
          <w:tcPr>
            <w:tcW w:w="2835" w:type="dxa"/>
            <w:vAlign w:val="center"/>
          </w:tcPr>
          <w:p>
            <w:pPr>
              <w:pStyle w:val="17"/>
              <w:rPr>
                <w:rFonts w:hint="eastAsia"/>
              </w:rPr>
            </w:pPr>
            <w:r>
              <w:rPr>
                <w:rFonts w:hint="eastAsia"/>
              </w:rPr>
              <w:t>硬化路面长度</w:t>
            </w:r>
          </w:p>
        </w:tc>
        <w:tc>
          <w:tcPr>
            <w:tcW w:w="2551" w:type="dxa"/>
            <w:vAlign w:val="center"/>
          </w:tcPr>
          <w:p>
            <w:pPr>
              <w:pStyle w:val="17"/>
              <w:rPr>
                <w:rFonts w:hint="eastAsia"/>
              </w:rPr>
            </w:pPr>
            <w:r>
              <w:rPr>
                <w:rFonts w:hint="eastAsia"/>
              </w:rPr>
              <w:t>486米</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路面完好率</w:t>
            </w:r>
          </w:p>
        </w:tc>
        <w:tc>
          <w:tcPr>
            <w:tcW w:w="2835" w:type="dxa"/>
            <w:vAlign w:val="center"/>
          </w:tcPr>
          <w:p>
            <w:pPr>
              <w:pStyle w:val="17"/>
              <w:rPr>
                <w:rFonts w:hint="eastAsia"/>
              </w:rPr>
            </w:pPr>
            <w:r>
              <w:rPr>
                <w:rFonts w:hint="eastAsia"/>
              </w:rPr>
              <w:t>完好路面占全部路面的完好率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工期进度完成率</w:t>
            </w:r>
          </w:p>
        </w:tc>
        <w:tc>
          <w:tcPr>
            <w:tcW w:w="2835" w:type="dxa"/>
            <w:vAlign w:val="center"/>
          </w:tcPr>
          <w:p>
            <w:pPr>
              <w:pStyle w:val="17"/>
              <w:rPr>
                <w:rFonts w:hint="eastAsia"/>
              </w:rPr>
            </w:pPr>
            <w:r>
              <w:rPr>
                <w:rFonts w:hint="eastAsia"/>
              </w:rPr>
              <w:t>工期进度完成率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总成本</w:t>
            </w:r>
          </w:p>
        </w:tc>
        <w:tc>
          <w:tcPr>
            <w:tcW w:w="2835" w:type="dxa"/>
            <w:vAlign w:val="center"/>
          </w:tcPr>
          <w:p>
            <w:pPr>
              <w:pStyle w:val="17"/>
              <w:rPr>
                <w:rFonts w:hint="eastAsia"/>
              </w:rPr>
            </w:pPr>
            <w:r>
              <w:rPr>
                <w:rFonts w:hint="eastAsia"/>
              </w:rPr>
              <w:t>总成本</w:t>
            </w:r>
          </w:p>
        </w:tc>
        <w:tc>
          <w:tcPr>
            <w:tcW w:w="2551" w:type="dxa"/>
            <w:vAlign w:val="center"/>
          </w:tcPr>
          <w:p>
            <w:pPr>
              <w:pStyle w:val="17"/>
              <w:rPr>
                <w:rFonts w:hint="eastAsia"/>
              </w:rPr>
            </w:pPr>
            <w:r>
              <w:rPr>
                <w:rFonts w:hint="eastAsia"/>
              </w:rPr>
              <w:t>29.38万元</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社会效益指标</w:t>
            </w:r>
          </w:p>
        </w:tc>
        <w:tc>
          <w:tcPr>
            <w:tcW w:w="2835" w:type="dxa"/>
            <w:vAlign w:val="center"/>
          </w:tcPr>
          <w:p>
            <w:pPr>
              <w:pStyle w:val="17"/>
              <w:rPr>
                <w:rFonts w:hint="eastAsia"/>
              </w:rPr>
            </w:pPr>
            <w:r>
              <w:rPr>
                <w:rFonts w:hint="eastAsia"/>
              </w:rPr>
              <w:t>道路设施完好率</w:t>
            </w:r>
          </w:p>
        </w:tc>
        <w:tc>
          <w:tcPr>
            <w:tcW w:w="2835" w:type="dxa"/>
            <w:vAlign w:val="center"/>
          </w:tcPr>
          <w:p>
            <w:pPr>
              <w:pStyle w:val="17"/>
              <w:rPr>
                <w:rFonts w:hint="eastAsia"/>
              </w:rPr>
            </w:pPr>
            <w:r>
              <w:rPr>
                <w:rFonts w:hint="eastAsia"/>
              </w:rPr>
              <w:t>道路设施完好率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群众满意度</w:t>
            </w:r>
          </w:p>
        </w:tc>
        <w:tc>
          <w:tcPr>
            <w:tcW w:w="2835" w:type="dxa"/>
            <w:vAlign w:val="center"/>
          </w:tcPr>
          <w:p>
            <w:pPr>
              <w:pStyle w:val="17"/>
              <w:rPr>
                <w:rFonts w:hint="eastAsia"/>
              </w:rPr>
            </w:pPr>
            <w:r>
              <w:rPr>
                <w:rFonts w:hint="eastAsia"/>
              </w:rPr>
              <w:t>群众满意度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eastAsia="方正仿宋_GBK"/>
          <w:b/>
          <w:sz w:val="28"/>
        </w:rPr>
        <w:t>空气自动站建设小院经费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空气自动站建设小院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完成率</w:t>
            </w:r>
          </w:p>
        </w:tc>
        <w:tc>
          <w:tcPr>
            <w:tcW w:w="2835" w:type="dxa"/>
            <w:vAlign w:val="center"/>
          </w:tcPr>
          <w:p>
            <w:pPr>
              <w:pStyle w:val="17"/>
              <w:rPr>
                <w:rFonts w:hint="eastAsia"/>
              </w:rPr>
            </w:pPr>
            <w:r>
              <w:rPr>
                <w:rFonts w:hint="eastAsia"/>
              </w:rPr>
              <w:t>空气质量监测任务完成率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空气质量综合指数</w:t>
            </w:r>
          </w:p>
        </w:tc>
        <w:tc>
          <w:tcPr>
            <w:tcW w:w="2835" w:type="dxa"/>
            <w:vAlign w:val="center"/>
          </w:tcPr>
          <w:p>
            <w:pPr>
              <w:pStyle w:val="17"/>
              <w:rPr>
                <w:rFonts w:hint="eastAsia"/>
              </w:rPr>
            </w:pPr>
            <w:r>
              <w:rPr>
                <w:rFonts w:hint="eastAsia"/>
              </w:rPr>
              <w:t>空气质量综合指数占全部指数的比率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提高空气质量预报时限的比率</w:t>
            </w:r>
          </w:p>
        </w:tc>
        <w:tc>
          <w:tcPr>
            <w:tcW w:w="2835" w:type="dxa"/>
            <w:vAlign w:val="center"/>
          </w:tcPr>
          <w:p>
            <w:pPr>
              <w:pStyle w:val="17"/>
              <w:rPr>
                <w:rFonts w:hint="eastAsia"/>
              </w:rPr>
            </w:pPr>
            <w:r>
              <w:rPr>
                <w:rFonts w:hint="eastAsia"/>
              </w:rPr>
              <w:t>提高空气质量预报时限的比率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项目建设的经济性</w:t>
            </w:r>
          </w:p>
        </w:tc>
        <w:tc>
          <w:tcPr>
            <w:tcW w:w="2835" w:type="dxa"/>
            <w:vAlign w:val="center"/>
          </w:tcPr>
          <w:p>
            <w:pPr>
              <w:pStyle w:val="17"/>
              <w:rPr>
                <w:rFonts w:hint="eastAsia"/>
              </w:rPr>
            </w:pPr>
            <w:r>
              <w:rPr>
                <w:rFonts w:hint="eastAsia"/>
              </w:rPr>
              <w:t>项目建设的经济性</w:t>
            </w:r>
          </w:p>
          <w:p>
            <w:pPr>
              <w:pStyle w:val="17"/>
              <w:rPr>
                <w:rFonts w:hint="eastAsia"/>
              </w:rPr>
            </w:pPr>
          </w:p>
        </w:tc>
        <w:tc>
          <w:tcPr>
            <w:tcW w:w="2551" w:type="dxa"/>
            <w:vAlign w:val="center"/>
          </w:tcPr>
          <w:p>
            <w:pPr>
              <w:pStyle w:val="17"/>
              <w:rPr>
                <w:rFonts w:hint="eastAsia"/>
              </w:rPr>
            </w:pPr>
            <w:r>
              <w:rPr>
                <w:rFonts w:hint="eastAsia"/>
              </w:rPr>
              <w:t>有效的监测空气质量,有利于吸引企业入驻,促进经济的发展</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项目效果</w:t>
            </w:r>
          </w:p>
        </w:tc>
        <w:tc>
          <w:tcPr>
            <w:tcW w:w="2835" w:type="dxa"/>
            <w:vAlign w:val="center"/>
          </w:tcPr>
          <w:p>
            <w:pPr>
              <w:pStyle w:val="17"/>
              <w:rPr>
                <w:rFonts w:hint="eastAsia"/>
              </w:rPr>
            </w:pPr>
            <w:r>
              <w:rPr>
                <w:rFonts w:hint="eastAsia"/>
              </w:rPr>
              <w:t>项目完工后的效果</w:t>
            </w:r>
          </w:p>
        </w:tc>
        <w:tc>
          <w:tcPr>
            <w:tcW w:w="2551" w:type="dxa"/>
            <w:vAlign w:val="center"/>
          </w:tcPr>
          <w:p>
            <w:pPr>
              <w:pStyle w:val="17"/>
              <w:rPr>
                <w:rFonts w:hint="eastAsia"/>
              </w:rPr>
            </w:pPr>
            <w:r>
              <w:rPr>
                <w:rFonts w:hint="eastAsia"/>
              </w:rPr>
              <w:t>使空气质量达标,有利于吸引企业入驻,促进经济的发展</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服务对象满意度</w:t>
            </w:r>
          </w:p>
        </w:tc>
        <w:tc>
          <w:tcPr>
            <w:tcW w:w="2835" w:type="dxa"/>
            <w:vAlign w:val="center"/>
          </w:tcPr>
          <w:p>
            <w:pPr>
              <w:pStyle w:val="17"/>
              <w:rPr>
                <w:rFonts w:hint="eastAsia"/>
              </w:rPr>
            </w:pPr>
            <w:r>
              <w:rPr>
                <w:rFonts w:hint="eastAsia"/>
              </w:rPr>
              <w:t>服务对象满意度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w:t>
      </w:r>
      <w:r>
        <w:rPr>
          <w:rFonts w:hint="eastAsia" w:ascii="方正仿宋_GBK" w:eastAsia="方正仿宋_GBK"/>
          <w:b/>
          <w:sz w:val="28"/>
        </w:rPr>
        <w:t>南区绿化养护经费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对开发区南区绿化树木养护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覆盖率</w:t>
            </w:r>
          </w:p>
        </w:tc>
        <w:tc>
          <w:tcPr>
            <w:tcW w:w="2835" w:type="dxa"/>
            <w:vAlign w:val="center"/>
          </w:tcPr>
          <w:p>
            <w:pPr>
              <w:pStyle w:val="17"/>
              <w:rPr>
                <w:rFonts w:hint="eastAsia"/>
              </w:rPr>
            </w:pPr>
            <w:r>
              <w:rPr>
                <w:rFonts w:hint="eastAsia"/>
              </w:rPr>
              <w:t>覆盖情况</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成活率</w:t>
            </w:r>
          </w:p>
        </w:tc>
        <w:tc>
          <w:tcPr>
            <w:tcW w:w="2835" w:type="dxa"/>
            <w:vAlign w:val="center"/>
          </w:tcPr>
          <w:p>
            <w:pPr>
              <w:pStyle w:val="17"/>
              <w:rPr>
                <w:rFonts w:hint="eastAsia"/>
              </w:rPr>
            </w:pPr>
            <w:r>
              <w:rPr>
                <w:rFonts w:hint="eastAsia"/>
              </w:rPr>
              <w:t>树木成活率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工作完成时间</w:t>
            </w:r>
          </w:p>
        </w:tc>
        <w:tc>
          <w:tcPr>
            <w:tcW w:w="2835" w:type="dxa"/>
            <w:vAlign w:val="center"/>
          </w:tcPr>
          <w:p>
            <w:pPr>
              <w:pStyle w:val="17"/>
              <w:rPr>
                <w:rFonts w:hint="eastAsia"/>
              </w:rPr>
            </w:pPr>
            <w:r>
              <w:rPr>
                <w:rFonts w:hint="eastAsia"/>
              </w:rPr>
              <w:t>各项工作按计划实施完成</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树木养护人工成本</w:t>
            </w:r>
          </w:p>
        </w:tc>
        <w:tc>
          <w:tcPr>
            <w:tcW w:w="2835" w:type="dxa"/>
            <w:vAlign w:val="center"/>
          </w:tcPr>
          <w:p>
            <w:pPr>
              <w:pStyle w:val="17"/>
              <w:rPr>
                <w:rFonts w:hint="eastAsia"/>
              </w:rPr>
            </w:pPr>
            <w:r>
              <w:rPr>
                <w:rFonts w:hint="eastAsia"/>
              </w:rPr>
              <w:t>树木养护人工成本</w:t>
            </w:r>
          </w:p>
        </w:tc>
        <w:tc>
          <w:tcPr>
            <w:tcW w:w="2551" w:type="dxa"/>
            <w:vAlign w:val="center"/>
          </w:tcPr>
          <w:p>
            <w:pPr>
              <w:pStyle w:val="17"/>
              <w:rPr>
                <w:rFonts w:hint="eastAsia"/>
              </w:rPr>
            </w:pPr>
            <w:r>
              <w:rPr>
                <w:rFonts w:hint="eastAsia"/>
              </w:rPr>
              <w:t>≥100元</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开发区南区项目区内良好形象</w:t>
            </w:r>
          </w:p>
        </w:tc>
        <w:tc>
          <w:tcPr>
            <w:tcW w:w="2835" w:type="dxa"/>
            <w:vAlign w:val="center"/>
          </w:tcPr>
          <w:p>
            <w:pPr>
              <w:pStyle w:val="17"/>
              <w:rPr>
                <w:rFonts w:hint="eastAsia"/>
              </w:rPr>
            </w:pPr>
            <w:r>
              <w:rPr>
                <w:rFonts w:hint="eastAsia"/>
              </w:rPr>
              <w:t>开发区南区项目区内良好形象</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满意率</w:t>
            </w:r>
          </w:p>
        </w:tc>
        <w:tc>
          <w:tcPr>
            <w:tcW w:w="2835" w:type="dxa"/>
            <w:vAlign w:val="center"/>
          </w:tcPr>
          <w:p>
            <w:pPr>
              <w:pStyle w:val="17"/>
              <w:rPr>
                <w:rFonts w:hint="eastAsia"/>
              </w:rPr>
            </w:pPr>
            <w:r>
              <w:rPr>
                <w:rFonts w:hint="eastAsia"/>
              </w:rPr>
              <w:t>满意率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w:t>
      </w:r>
      <w:r>
        <w:rPr>
          <w:rFonts w:hint="eastAsia" w:ascii="方正仿宋_GBK" w:eastAsia="方正仿宋_GBK"/>
          <w:b/>
          <w:sz w:val="28"/>
        </w:rPr>
        <w:t>开发区南区纬二路路面维修经费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开发区南区纬二路路面维修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翻修面积</w:t>
            </w:r>
          </w:p>
        </w:tc>
        <w:tc>
          <w:tcPr>
            <w:tcW w:w="2835" w:type="dxa"/>
            <w:vAlign w:val="center"/>
          </w:tcPr>
          <w:p>
            <w:pPr>
              <w:pStyle w:val="17"/>
              <w:rPr>
                <w:rFonts w:hint="eastAsia"/>
              </w:rPr>
            </w:pPr>
            <w:r>
              <w:rPr>
                <w:rFonts w:hint="eastAsia"/>
              </w:rPr>
              <w:t>纬二路路面翻修面积</w:t>
            </w:r>
          </w:p>
        </w:tc>
        <w:tc>
          <w:tcPr>
            <w:tcW w:w="2551" w:type="dxa"/>
            <w:vAlign w:val="center"/>
          </w:tcPr>
          <w:p>
            <w:pPr>
              <w:pStyle w:val="17"/>
              <w:rPr>
                <w:rFonts w:hint="eastAsia"/>
              </w:rPr>
            </w:pPr>
            <w:r>
              <w:rPr>
                <w:rFonts w:hint="eastAsia"/>
              </w:rPr>
              <w:t>2900平方米</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路面完好率</w:t>
            </w:r>
          </w:p>
        </w:tc>
        <w:tc>
          <w:tcPr>
            <w:tcW w:w="2835" w:type="dxa"/>
            <w:vAlign w:val="center"/>
          </w:tcPr>
          <w:p>
            <w:pPr>
              <w:pStyle w:val="17"/>
              <w:rPr>
                <w:rFonts w:hint="eastAsia"/>
              </w:rPr>
            </w:pPr>
            <w:r>
              <w:rPr>
                <w:rFonts w:hint="eastAsia"/>
              </w:rPr>
              <w:t>路面完好率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项目完工时间</w:t>
            </w:r>
          </w:p>
        </w:tc>
        <w:tc>
          <w:tcPr>
            <w:tcW w:w="2835" w:type="dxa"/>
            <w:vAlign w:val="center"/>
          </w:tcPr>
          <w:p>
            <w:pPr>
              <w:pStyle w:val="17"/>
              <w:rPr>
                <w:rFonts w:hint="eastAsia"/>
              </w:rPr>
            </w:pPr>
            <w:r>
              <w:rPr>
                <w:rFonts w:hint="eastAsia"/>
              </w:rPr>
              <w:t>公路建设维修项目完工时间</w:t>
            </w:r>
          </w:p>
        </w:tc>
        <w:tc>
          <w:tcPr>
            <w:tcW w:w="2551" w:type="dxa"/>
            <w:vAlign w:val="center"/>
          </w:tcPr>
          <w:p>
            <w:pPr>
              <w:pStyle w:val="17"/>
              <w:rPr>
                <w:rFonts w:hint="eastAsia"/>
              </w:rPr>
            </w:pPr>
            <w:r>
              <w:rPr>
                <w:rFonts w:hint="eastAsia"/>
              </w:rPr>
              <w:t>≥1年</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成本控制率</w:t>
            </w:r>
          </w:p>
        </w:tc>
        <w:tc>
          <w:tcPr>
            <w:tcW w:w="2835" w:type="dxa"/>
            <w:vAlign w:val="center"/>
          </w:tcPr>
          <w:p>
            <w:pPr>
              <w:pStyle w:val="17"/>
              <w:rPr>
                <w:rFonts w:hint="eastAsia"/>
              </w:rPr>
            </w:pPr>
            <w:r>
              <w:rPr>
                <w:rFonts w:hint="eastAsia"/>
              </w:rPr>
              <w:t>完成项目的成本控制在预算水平</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社会效益指标</w:t>
            </w:r>
          </w:p>
        </w:tc>
        <w:tc>
          <w:tcPr>
            <w:tcW w:w="2835" w:type="dxa"/>
            <w:vAlign w:val="center"/>
          </w:tcPr>
          <w:p>
            <w:pPr>
              <w:pStyle w:val="17"/>
              <w:rPr>
                <w:rFonts w:hint="eastAsia"/>
              </w:rPr>
            </w:pPr>
            <w:r>
              <w:rPr>
                <w:rFonts w:hint="eastAsia"/>
              </w:rPr>
              <w:t>保障道路畅通率</w:t>
            </w:r>
          </w:p>
        </w:tc>
        <w:tc>
          <w:tcPr>
            <w:tcW w:w="2835" w:type="dxa"/>
            <w:vAlign w:val="center"/>
          </w:tcPr>
          <w:p>
            <w:pPr>
              <w:pStyle w:val="17"/>
              <w:rPr>
                <w:rFonts w:hint="eastAsia"/>
              </w:rPr>
            </w:pPr>
            <w:r>
              <w:rPr>
                <w:rFonts w:hint="eastAsia"/>
              </w:rPr>
              <w:t>保障道路畅通率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群众满意度</w:t>
            </w:r>
          </w:p>
        </w:tc>
        <w:tc>
          <w:tcPr>
            <w:tcW w:w="2835" w:type="dxa"/>
            <w:vAlign w:val="center"/>
          </w:tcPr>
          <w:p>
            <w:pPr>
              <w:pStyle w:val="17"/>
              <w:rPr>
                <w:rFonts w:hint="eastAsia"/>
              </w:rPr>
            </w:pPr>
            <w:r>
              <w:rPr>
                <w:rFonts w:hint="eastAsia"/>
              </w:rPr>
              <w:t>群众满意度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w:t>
      </w:r>
      <w:r>
        <w:rPr>
          <w:rFonts w:hint="eastAsia" w:ascii="方正仿宋_GBK" w:eastAsia="方正仿宋_GBK"/>
          <w:b/>
          <w:sz w:val="28"/>
        </w:rPr>
        <w:t>扶贫产业园临时用电变压器工程款</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rPr>
                <w:rFonts w:hint="eastAsia" w:eastAsia="方正书宋_GBK"/>
                <w:lang w:eastAsia="zh-CN"/>
              </w:rPr>
            </w:pPr>
            <w:r>
              <w:rPr>
                <w:rFonts w:hint="eastAsia" w:ascii="方正书宋_GBK" w:eastAsia="方正书宋_GBK"/>
              </w:rPr>
              <w:t>扶贫产业园临时用电变压器</w:t>
            </w:r>
            <w:r>
              <w:rPr>
                <w:rFonts w:hint="eastAsia"/>
                <w:lang w:eastAsia="zh-CN"/>
              </w:rPr>
              <w:t>安装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变压器增容</w:t>
            </w:r>
          </w:p>
        </w:tc>
        <w:tc>
          <w:tcPr>
            <w:tcW w:w="2835" w:type="dxa"/>
            <w:vAlign w:val="center"/>
          </w:tcPr>
          <w:p>
            <w:pPr>
              <w:pStyle w:val="17"/>
              <w:rPr>
                <w:rFonts w:hint="eastAsia"/>
              </w:rPr>
            </w:pPr>
            <w:r>
              <w:rPr>
                <w:rFonts w:hint="eastAsia"/>
              </w:rPr>
              <w:t>变压器增容值</w:t>
            </w:r>
          </w:p>
        </w:tc>
        <w:tc>
          <w:tcPr>
            <w:tcW w:w="2551" w:type="dxa"/>
            <w:vAlign w:val="center"/>
          </w:tcPr>
          <w:p>
            <w:pPr>
              <w:pStyle w:val="17"/>
              <w:rPr>
                <w:rFonts w:hint="eastAsia"/>
              </w:rPr>
            </w:pPr>
            <w:r>
              <w:rPr>
                <w:rFonts w:hint="eastAsia"/>
              </w:rPr>
              <w:t>315KVA</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项目验收合格率</w:t>
            </w:r>
          </w:p>
        </w:tc>
        <w:tc>
          <w:tcPr>
            <w:tcW w:w="2835" w:type="dxa"/>
            <w:vAlign w:val="center"/>
          </w:tcPr>
          <w:p>
            <w:pPr>
              <w:pStyle w:val="17"/>
              <w:rPr>
                <w:rFonts w:hint="eastAsia"/>
              </w:rPr>
            </w:pPr>
            <w:r>
              <w:rPr>
                <w:rFonts w:hint="eastAsia"/>
              </w:rPr>
              <w:t>项目验收合格率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各项施工完成及时率（%）</w:t>
            </w:r>
          </w:p>
        </w:tc>
        <w:tc>
          <w:tcPr>
            <w:tcW w:w="2835" w:type="dxa"/>
            <w:vAlign w:val="center"/>
          </w:tcPr>
          <w:p>
            <w:pPr>
              <w:pStyle w:val="17"/>
              <w:rPr>
                <w:rFonts w:hint="eastAsia"/>
              </w:rPr>
            </w:pPr>
            <w:r>
              <w:rPr>
                <w:rFonts w:hint="eastAsia"/>
              </w:rPr>
              <w:t>各项施工完成及时率（%）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资金支付率</w:t>
            </w:r>
          </w:p>
        </w:tc>
        <w:tc>
          <w:tcPr>
            <w:tcW w:w="2835" w:type="dxa"/>
            <w:vAlign w:val="center"/>
          </w:tcPr>
          <w:p>
            <w:pPr>
              <w:pStyle w:val="17"/>
              <w:rPr>
                <w:rFonts w:hint="eastAsia"/>
              </w:rPr>
            </w:pPr>
            <w:r>
              <w:rPr>
                <w:rFonts w:hint="eastAsia"/>
              </w:rPr>
              <w:t>资金支付占总额的比率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使用年限</w:t>
            </w:r>
          </w:p>
        </w:tc>
        <w:tc>
          <w:tcPr>
            <w:tcW w:w="2835" w:type="dxa"/>
            <w:vAlign w:val="center"/>
          </w:tcPr>
          <w:p>
            <w:pPr>
              <w:pStyle w:val="17"/>
              <w:rPr>
                <w:rFonts w:hint="eastAsia"/>
              </w:rPr>
            </w:pPr>
            <w:r>
              <w:rPr>
                <w:rFonts w:hint="eastAsia"/>
              </w:rPr>
              <w:t>工程完工后使用年限</w:t>
            </w:r>
          </w:p>
        </w:tc>
        <w:tc>
          <w:tcPr>
            <w:tcW w:w="2551" w:type="dxa"/>
            <w:vAlign w:val="center"/>
          </w:tcPr>
          <w:p>
            <w:pPr>
              <w:pStyle w:val="17"/>
              <w:rPr>
                <w:rFonts w:hint="eastAsia"/>
              </w:rPr>
            </w:pPr>
            <w:r>
              <w:rPr>
                <w:rFonts w:hint="eastAsia"/>
              </w:rPr>
              <w:t>长久使用</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企业满意度</w:t>
            </w:r>
          </w:p>
        </w:tc>
        <w:tc>
          <w:tcPr>
            <w:tcW w:w="2835" w:type="dxa"/>
            <w:vAlign w:val="center"/>
          </w:tcPr>
          <w:p>
            <w:pPr>
              <w:pStyle w:val="17"/>
              <w:rPr>
                <w:rFonts w:hint="eastAsia"/>
              </w:rPr>
            </w:pPr>
            <w:r>
              <w:rPr>
                <w:rFonts w:hint="eastAsia"/>
              </w:rPr>
              <w:t>企业满意度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rPr>
          <w:rFonts w:hint="eastAsia" w:ascii="方正仿宋_GBK" w:hAnsi="方正仿宋_GBK" w:eastAsia="方正仿宋_GBK" w:cs="方正仿宋_GBK"/>
          <w:b/>
          <w:color w:val="000000"/>
          <w:sz w:val="28"/>
          <w:lang w:val="en-US" w:eastAsia="zh-CN"/>
        </w:rPr>
      </w:pPr>
    </w:p>
    <w:p>
      <w:pPr>
        <w:ind w:firstLine="560"/>
        <w:rPr>
          <w:rFonts w:hint="eastAsia" w:ascii="方正仿宋_GBK" w:hAnsi="方正仿宋_GBK" w:eastAsia="方正仿宋_GBK" w:cs="方正仿宋_GBK"/>
          <w:b/>
          <w:color w:val="000000"/>
          <w:sz w:val="28"/>
          <w:lang w:val="en-US" w:eastAsia="zh-CN"/>
        </w:rPr>
      </w:pPr>
    </w:p>
    <w:p>
      <w:pPr>
        <w:ind w:firstLine="560"/>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w:t>
      </w:r>
      <w:r>
        <w:rPr>
          <w:rFonts w:hint="eastAsia" w:ascii="方正仿宋_GBK" w:eastAsia="方正仿宋_GBK"/>
          <w:b/>
          <w:sz w:val="28"/>
        </w:rPr>
        <w:t>对昊天化工厂资产评估费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对昊天化工厂资产评估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评估报告数量</w:t>
            </w:r>
          </w:p>
        </w:tc>
        <w:tc>
          <w:tcPr>
            <w:tcW w:w="2835" w:type="dxa"/>
            <w:vAlign w:val="center"/>
          </w:tcPr>
          <w:p>
            <w:pPr>
              <w:pStyle w:val="17"/>
              <w:rPr>
                <w:rFonts w:hint="eastAsia"/>
              </w:rPr>
            </w:pPr>
            <w:r>
              <w:rPr>
                <w:rFonts w:hint="eastAsia"/>
              </w:rPr>
              <w:t>评估报告的数量</w:t>
            </w:r>
          </w:p>
        </w:tc>
        <w:tc>
          <w:tcPr>
            <w:tcW w:w="2551" w:type="dxa"/>
            <w:vAlign w:val="center"/>
          </w:tcPr>
          <w:p>
            <w:pPr>
              <w:pStyle w:val="17"/>
              <w:rPr>
                <w:rFonts w:hint="eastAsia"/>
              </w:rPr>
            </w:pPr>
            <w:r>
              <w:rPr>
                <w:rFonts w:hint="eastAsia"/>
              </w:rPr>
              <w:t>1本</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质量优良率</w:t>
            </w:r>
          </w:p>
        </w:tc>
        <w:tc>
          <w:tcPr>
            <w:tcW w:w="2835" w:type="dxa"/>
            <w:vAlign w:val="center"/>
          </w:tcPr>
          <w:p>
            <w:pPr>
              <w:pStyle w:val="17"/>
              <w:rPr>
                <w:rFonts w:hint="eastAsia"/>
              </w:rPr>
            </w:pPr>
            <w:r>
              <w:rPr>
                <w:rFonts w:hint="eastAsia"/>
              </w:rPr>
              <w:t>完成质量优良率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按期完成率</w:t>
            </w:r>
          </w:p>
        </w:tc>
        <w:tc>
          <w:tcPr>
            <w:tcW w:w="2835" w:type="dxa"/>
            <w:vAlign w:val="center"/>
          </w:tcPr>
          <w:p>
            <w:pPr>
              <w:pStyle w:val="17"/>
              <w:rPr>
                <w:rFonts w:hint="eastAsia"/>
              </w:rPr>
            </w:pPr>
            <w:r>
              <w:rPr>
                <w:rFonts w:hint="eastAsia"/>
              </w:rPr>
              <w:t>项目按期完成率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预算执行率</w:t>
            </w:r>
          </w:p>
        </w:tc>
        <w:tc>
          <w:tcPr>
            <w:tcW w:w="2835" w:type="dxa"/>
            <w:vAlign w:val="center"/>
          </w:tcPr>
          <w:p>
            <w:pPr>
              <w:pStyle w:val="17"/>
              <w:rPr>
                <w:rFonts w:hint="eastAsia"/>
              </w:rPr>
            </w:pPr>
            <w:r>
              <w:rPr>
                <w:rFonts w:hint="eastAsia"/>
              </w:rPr>
              <w:t>预算执行占全年预算的比例</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影响率</w:t>
            </w:r>
          </w:p>
        </w:tc>
        <w:tc>
          <w:tcPr>
            <w:tcW w:w="2835" w:type="dxa"/>
            <w:vAlign w:val="center"/>
          </w:tcPr>
          <w:p>
            <w:pPr>
              <w:pStyle w:val="17"/>
              <w:rPr>
                <w:rFonts w:hint="eastAsia"/>
              </w:rPr>
            </w:pPr>
            <w:r>
              <w:rPr>
                <w:rFonts w:hint="eastAsia"/>
              </w:rPr>
              <w:t>对征地工作的长期影响率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群众满意率</w:t>
            </w:r>
          </w:p>
        </w:tc>
        <w:tc>
          <w:tcPr>
            <w:tcW w:w="2835" w:type="dxa"/>
            <w:vAlign w:val="center"/>
          </w:tcPr>
          <w:p>
            <w:pPr>
              <w:pStyle w:val="17"/>
              <w:rPr>
                <w:rFonts w:hint="eastAsia"/>
              </w:rPr>
            </w:pPr>
            <w:r>
              <w:rPr>
                <w:rFonts w:hint="eastAsia"/>
              </w:rPr>
              <w:t>群众满意率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ind w:firstLine="560"/>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w:t>
      </w:r>
      <w:r>
        <w:rPr>
          <w:rFonts w:hint="eastAsia" w:ascii="方正仿宋_GBK" w:eastAsia="方正仿宋_GBK"/>
          <w:b/>
          <w:sz w:val="28"/>
        </w:rPr>
        <w:t>开发区南区道路卫生经费</w:t>
      </w:r>
      <w:r>
        <w:rPr>
          <w:rFonts w:hint="eastAsia"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rPr>
                <w:rFonts w:hint="eastAsia" w:ascii="方正书宋_GBK" w:eastAsia="方正书宋_GBK"/>
              </w:rPr>
              <w:t>开发区南区园区内道路卫生清理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rPr>
                <w:rFonts w:hint="eastAsia"/>
              </w:rPr>
            </w:pPr>
            <w:r>
              <w:rPr>
                <w:rFonts w:hint="eastAsia"/>
              </w:rPr>
              <w:t>数量指标</w:t>
            </w:r>
          </w:p>
        </w:tc>
        <w:tc>
          <w:tcPr>
            <w:tcW w:w="2835" w:type="dxa"/>
            <w:vAlign w:val="center"/>
          </w:tcPr>
          <w:p>
            <w:pPr>
              <w:pStyle w:val="17"/>
              <w:rPr>
                <w:rFonts w:hint="eastAsia"/>
              </w:rPr>
            </w:pPr>
            <w:r>
              <w:rPr>
                <w:rFonts w:hint="eastAsia"/>
              </w:rPr>
              <w:t>服务人数</w:t>
            </w:r>
          </w:p>
        </w:tc>
        <w:tc>
          <w:tcPr>
            <w:tcW w:w="2835" w:type="dxa"/>
            <w:vAlign w:val="center"/>
          </w:tcPr>
          <w:p>
            <w:pPr>
              <w:pStyle w:val="17"/>
              <w:rPr>
                <w:rFonts w:hint="eastAsia"/>
              </w:rPr>
            </w:pPr>
            <w:r>
              <w:rPr>
                <w:rFonts w:hint="eastAsia"/>
              </w:rPr>
              <w:t>打扫卫生人数</w:t>
            </w:r>
          </w:p>
        </w:tc>
        <w:tc>
          <w:tcPr>
            <w:tcW w:w="2551" w:type="dxa"/>
            <w:vAlign w:val="center"/>
          </w:tcPr>
          <w:p>
            <w:pPr>
              <w:pStyle w:val="17"/>
              <w:rPr>
                <w:rFonts w:hint="eastAsia"/>
              </w:rPr>
            </w:pPr>
            <w:r>
              <w:rPr>
                <w:rFonts w:hint="eastAsia"/>
              </w:rPr>
              <w:t>≥10人</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质量指标</w:t>
            </w:r>
          </w:p>
        </w:tc>
        <w:tc>
          <w:tcPr>
            <w:tcW w:w="2835" w:type="dxa"/>
            <w:vAlign w:val="center"/>
          </w:tcPr>
          <w:p>
            <w:pPr>
              <w:pStyle w:val="17"/>
              <w:rPr>
                <w:rFonts w:hint="eastAsia"/>
              </w:rPr>
            </w:pPr>
            <w:r>
              <w:rPr>
                <w:rFonts w:hint="eastAsia"/>
              </w:rPr>
              <w:t>财政拨款保障率</w:t>
            </w:r>
          </w:p>
        </w:tc>
        <w:tc>
          <w:tcPr>
            <w:tcW w:w="2835" w:type="dxa"/>
            <w:vAlign w:val="center"/>
          </w:tcPr>
          <w:p>
            <w:pPr>
              <w:pStyle w:val="17"/>
              <w:rPr>
                <w:rFonts w:hint="eastAsia"/>
              </w:rPr>
            </w:pPr>
            <w:r>
              <w:rPr>
                <w:rFonts w:hint="eastAsia"/>
              </w:rPr>
              <w:t>财政拨款保障率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时效指标</w:t>
            </w:r>
          </w:p>
        </w:tc>
        <w:tc>
          <w:tcPr>
            <w:tcW w:w="2835" w:type="dxa"/>
            <w:vAlign w:val="center"/>
          </w:tcPr>
          <w:p>
            <w:pPr>
              <w:pStyle w:val="17"/>
              <w:rPr>
                <w:rFonts w:hint="eastAsia"/>
              </w:rPr>
            </w:pPr>
            <w:r>
              <w:rPr>
                <w:rFonts w:hint="eastAsia"/>
              </w:rPr>
              <w:t>按期完成率</w:t>
            </w:r>
          </w:p>
        </w:tc>
        <w:tc>
          <w:tcPr>
            <w:tcW w:w="2835" w:type="dxa"/>
            <w:vAlign w:val="center"/>
          </w:tcPr>
          <w:p>
            <w:pPr>
              <w:pStyle w:val="17"/>
              <w:rPr>
                <w:rFonts w:hint="eastAsia"/>
              </w:rPr>
            </w:pPr>
            <w:r>
              <w:rPr>
                <w:rFonts w:hint="eastAsia"/>
              </w:rPr>
              <w:t>项目按期完成率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rPr>
                <w:rFonts w:hint="eastAsia"/>
              </w:rPr>
            </w:pPr>
            <w:r>
              <w:rPr>
                <w:rFonts w:hint="eastAsia"/>
              </w:rPr>
              <w:t>成本指标</w:t>
            </w:r>
          </w:p>
        </w:tc>
        <w:tc>
          <w:tcPr>
            <w:tcW w:w="2835" w:type="dxa"/>
            <w:vAlign w:val="center"/>
          </w:tcPr>
          <w:p>
            <w:pPr>
              <w:pStyle w:val="17"/>
              <w:rPr>
                <w:rFonts w:hint="eastAsia"/>
              </w:rPr>
            </w:pPr>
            <w:r>
              <w:rPr>
                <w:rFonts w:hint="eastAsia"/>
              </w:rPr>
              <w:t>成本控制率(%)</w:t>
            </w:r>
          </w:p>
        </w:tc>
        <w:tc>
          <w:tcPr>
            <w:tcW w:w="2835" w:type="dxa"/>
            <w:vAlign w:val="center"/>
          </w:tcPr>
          <w:p>
            <w:pPr>
              <w:pStyle w:val="17"/>
              <w:rPr>
                <w:rFonts w:hint="eastAsia"/>
              </w:rPr>
            </w:pPr>
            <w:r>
              <w:rPr>
                <w:rFonts w:hint="eastAsia"/>
              </w:rPr>
              <w:t>成本控制占预算的比率(%)</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rPr>
                <w:rFonts w:hint="eastAsia"/>
              </w:rPr>
            </w:pPr>
            <w:r>
              <w:rPr>
                <w:rFonts w:hint="eastAsia"/>
              </w:rPr>
              <w:t>可持续影响指标</w:t>
            </w:r>
          </w:p>
        </w:tc>
        <w:tc>
          <w:tcPr>
            <w:tcW w:w="2835" w:type="dxa"/>
            <w:vAlign w:val="center"/>
          </w:tcPr>
          <w:p>
            <w:pPr>
              <w:pStyle w:val="17"/>
              <w:rPr>
                <w:rFonts w:hint="eastAsia"/>
              </w:rPr>
            </w:pPr>
            <w:r>
              <w:rPr>
                <w:rFonts w:hint="eastAsia"/>
              </w:rPr>
              <w:t>提升环境治理水平</w:t>
            </w:r>
          </w:p>
        </w:tc>
        <w:tc>
          <w:tcPr>
            <w:tcW w:w="2835" w:type="dxa"/>
            <w:vAlign w:val="center"/>
          </w:tcPr>
          <w:p>
            <w:pPr>
              <w:pStyle w:val="17"/>
              <w:rPr>
                <w:rFonts w:hint="eastAsia"/>
              </w:rPr>
            </w:pPr>
            <w:r>
              <w:rPr>
                <w:rFonts w:hint="eastAsia"/>
              </w:rPr>
              <w:t>提升环境治理水平</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rPr>
                <w:rFonts w:hint="eastAsia"/>
              </w:rPr>
            </w:pPr>
            <w:r>
              <w:rPr>
                <w:rFonts w:hint="eastAsia"/>
              </w:rPr>
              <w:t>服务对象满意度指标</w:t>
            </w:r>
          </w:p>
        </w:tc>
        <w:tc>
          <w:tcPr>
            <w:tcW w:w="2835" w:type="dxa"/>
            <w:vAlign w:val="center"/>
          </w:tcPr>
          <w:p>
            <w:pPr>
              <w:pStyle w:val="17"/>
              <w:rPr>
                <w:rFonts w:hint="eastAsia"/>
              </w:rPr>
            </w:pPr>
            <w:r>
              <w:rPr>
                <w:rFonts w:hint="eastAsia"/>
              </w:rPr>
              <w:t>企业满意度</w:t>
            </w:r>
          </w:p>
        </w:tc>
        <w:tc>
          <w:tcPr>
            <w:tcW w:w="2835" w:type="dxa"/>
            <w:vAlign w:val="center"/>
          </w:tcPr>
          <w:p>
            <w:pPr>
              <w:pStyle w:val="17"/>
              <w:rPr>
                <w:rFonts w:hint="eastAsia"/>
              </w:rPr>
            </w:pPr>
            <w:r>
              <w:rPr>
                <w:rFonts w:hint="eastAsia"/>
              </w:rPr>
              <w:t>入驻园区企业满意度</w:t>
            </w:r>
          </w:p>
        </w:tc>
        <w:tc>
          <w:tcPr>
            <w:tcW w:w="2551" w:type="dxa"/>
            <w:vAlign w:val="center"/>
          </w:tcPr>
          <w:p>
            <w:pPr>
              <w:pStyle w:val="17"/>
              <w:rPr>
                <w:rFonts w:hint="eastAsia"/>
              </w:rPr>
            </w:pPr>
            <w:r>
              <w:rPr>
                <w:rFonts w:hint="eastAsia"/>
              </w:rPr>
              <w:t>≥95%</w:t>
            </w:r>
          </w:p>
        </w:tc>
        <w:tc>
          <w:tcPr>
            <w:tcW w:w="2268" w:type="dxa"/>
            <w:vAlign w:val="center"/>
          </w:tcPr>
          <w:p>
            <w:pPr>
              <w:pStyle w:val="17"/>
              <w:rPr>
                <w:rFonts w:hint="eastAsia"/>
              </w:rPr>
            </w:pPr>
            <w:r>
              <w:rPr>
                <w:rFonts w:hint="eastAsia"/>
              </w:rPr>
              <w:t>依据文件</w:t>
            </w:r>
          </w:p>
        </w:tc>
      </w:tr>
    </w:tbl>
    <w:p>
      <w:pPr>
        <w:sectPr>
          <w:type w:val="continuous"/>
          <w:pgSz w:w="16840" w:h="11900" w:orient="landscape"/>
          <w:pgMar w:top="1361" w:right="1021" w:bottom="1134" w:left="1021" w:header="720" w:footer="720" w:gutter="0"/>
          <w:cols w:space="720" w:num="1"/>
        </w:sect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六、政府采购预算情况</w:t>
      </w:r>
      <w:bookmarkEnd w:id="12"/>
    </w:p>
    <w:p>
      <w:pPr>
        <w:spacing w:line="500" w:lineRule="exact"/>
        <w:ind w:firstLine="560"/>
      </w:pPr>
      <w:r>
        <w:rPr>
          <w:rFonts w:hint="eastAsia" w:eastAsia="方正仿宋_GBK"/>
          <w:color w:val="000000"/>
          <w:sz w:val="28"/>
        </w:rPr>
        <w:t>我单位本年度部门预算无政府采购。</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部门政府采购预算</w:t>
      </w:r>
    </w:p>
    <w:tbl>
      <w:tblPr>
        <w:tblStyle w:val="8"/>
        <w:tblW w:w="14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895"/>
        <w:gridCol w:w="1053"/>
        <w:gridCol w:w="1053"/>
        <w:gridCol w:w="658"/>
        <w:gridCol w:w="789"/>
        <w:gridCol w:w="792"/>
        <w:gridCol w:w="895"/>
        <w:gridCol w:w="895"/>
        <w:gridCol w:w="895"/>
        <w:gridCol w:w="895"/>
        <w:gridCol w:w="895"/>
        <w:gridCol w:w="895"/>
        <w:gridCol w:w="895"/>
        <w:gridCol w:w="899"/>
        <w:gridCol w:w="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820" w:type="dxa"/>
            <w:gridSpan w:val="7"/>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8059"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tblHeader/>
          <w:jc w:val="center"/>
        </w:trPr>
        <w:tc>
          <w:tcPr>
            <w:tcW w:w="2475" w:type="dxa"/>
            <w:gridSpan w:val="2"/>
            <w:vAlign w:val="center"/>
          </w:tcPr>
          <w:p>
            <w:pPr>
              <w:pStyle w:val="15"/>
            </w:pPr>
            <w:r>
              <w:t>政府采购项目来源</w:t>
            </w:r>
          </w:p>
        </w:tc>
        <w:tc>
          <w:tcPr>
            <w:tcW w:w="1053" w:type="dxa"/>
            <w:vMerge w:val="restart"/>
            <w:vAlign w:val="center"/>
          </w:tcPr>
          <w:p>
            <w:pPr>
              <w:pStyle w:val="15"/>
            </w:pPr>
            <w:r>
              <w:t>采购物品名称</w:t>
            </w:r>
          </w:p>
        </w:tc>
        <w:tc>
          <w:tcPr>
            <w:tcW w:w="1053" w:type="dxa"/>
            <w:vMerge w:val="restart"/>
            <w:vAlign w:val="center"/>
          </w:tcPr>
          <w:p>
            <w:pPr>
              <w:pStyle w:val="15"/>
            </w:pPr>
            <w:r>
              <w:t>政府采购目录序号</w:t>
            </w:r>
          </w:p>
        </w:tc>
        <w:tc>
          <w:tcPr>
            <w:tcW w:w="658" w:type="dxa"/>
            <w:vMerge w:val="restart"/>
            <w:vAlign w:val="center"/>
          </w:tcPr>
          <w:p>
            <w:pPr>
              <w:pStyle w:val="15"/>
            </w:pPr>
            <w:r>
              <w:t>计量  单位</w:t>
            </w:r>
          </w:p>
        </w:tc>
        <w:tc>
          <w:tcPr>
            <w:tcW w:w="789" w:type="dxa"/>
            <w:vMerge w:val="restart"/>
            <w:vAlign w:val="center"/>
          </w:tcPr>
          <w:p>
            <w:pPr>
              <w:pStyle w:val="15"/>
            </w:pPr>
            <w:r>
              <w:t>数量</w:t>
            </w:r>
          </w:p>
        </w:tc>
        <w:tc>
          <w:tcPr>
            <w:tcW w:w="792" w:type="dxa"/>
            <w:vMerge w:val="restart"/>
            <w:vAlign w:val="center"/>
          </w:tcPr>
          <w:p>
            <w:pPr>
              <w:pStyle w:val="15"/>
            </w:pPr>
            <w:r>
              <w:t>单价</w:t>
            </w:r>
          </w:p>
        </w:tc>
        <w:tc>
          <w:tcPr>
            <w:tcW w:w="7164" w:type="dxa"/>
            <w:gridSpan w:val="8"/>
            <w:vAlign w:val="center"/>
          </w:tcPr>
          <w:p>
            <w:pPr>
              <w:pStyle w:val="15"/>
            </w:pPr>
            <w:r>
              <w:t>政府采购金额（当年部门预算安排资金）</w:t>
            </w:r>
          </w:p>
        </w:tc>
        <w:tc>
          <w:tcPr>
            <w:tcW w:w="895" w:type="dxa"/>
            <w:vMerge w:val="restart"/>
            <w:vAlign w:val="center"/>
          </w:tcPr>
          <w:p>
            <w:pPr>
              <w:pStyle w:val="15"/>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9" w:hRule="atLeast"/>
          <w:tblHeader/>
          <w:jc w:val="center"/>
        </w:trPr>
        <w:tc>
          <w:tcPr>
            <w:tcW w:w="1580" w:type="dxa"/>
            <w:vAlign w:val="center"/>
          </w:tcPr>
          <w:p>
            <w:pPr>
              <w:pStyle w:val="15"/>
            </w:pPr>
            <w:r>
              <w:t>项目名称</w:t>
            </w:r>
          </w:p>
        </w:tc>
        <w:tc>
          <w:tcPr>
            <w:tcW w:w="895" w:type="dxa"/>
            <w:vAlign w:val="center"/>
          </w:tcPr>
          <w:p>
            <w:pPr>
              <w:pStyle w:val="15"/>
            </w:pPr>
            <w:r>
              <w:t>预算    资金</w:t>
            </w:r>
          </w:p>
        </w:tc>
        <w:tc>
          <w:tcPr>
            <w:tcW w:w="1053" w:type="dxa"/>
            <w:vMerge w:val="continue"/>
          </w:tcPr>
          <w:p/>
        </w:tc>
        <w:tc>
          <w:tcPr>
            <w:tcW w:w="1053" w:type="dxa"/>
            <w:vMerge w:val="continue"/>
          </w:tcPr>
          <w:p/>
        </w:tc>
        <w:tc>
          <w:tcPr>
            <w:tcW w:w="658" w:type="dxa"/>
            <w:vMerge w:val="continue"/>
          </w:tcPr>
          <w:p/>
        </w:tc>
        <w:tc>
          <w:tcPr>
            <w:tcW w:w="789" w:type="dxa"/>
            <w:vMerge w:val="continue"/>
          </w:tcPr>
          <w:p/>
        </w:tc>
        <w:tc>
          <w:tcPr>
            <w:tcW w:w="792" w:type="dxa"/>
            <w:vMerge w:val="continue"/>
          </w:tcPr>
          <w:p/>
        </w:tc>
        <w:tc>
          <w:tcPr>
            <w:tcW w:w="895" w:type="dxa"/>
            <w:vAlign w:val="center"/>
          </w:tcPr>
          <w:p>
            <w:pPr>
              <w:pStyle w:val="15"/>
            </w:pPr>
            <w:r>
              <w:t>合计</w:t>
            </w:r>
          </w:p>
        </w:tc>
        <w:tc>
          <w:tcPr>
            <w:tcW w:w="895" w:type="dxa"/>
            <w:vAlign w:val="center"/>
          </w:tcPr>
          <w:p>
            <w:pPr>
              <w:pStyle w:val="15"/>
            </w:pPr>
            <w:r>
              <w:t>一般公共预算拨款</w:t>
            </w:r>
          </w:p>
        </w:tc>
        <w:tc>
          <w:tcPr>
            <w:tcW w:w="895" w:type="dxa"/>
            <w:vAlign w:val="center"/>
          </w:tcPr>
          <w:p>
            <w:pPr>
              <w:pStyle w:val="15"/>
            </w:pPr>
            <w:r>
              <w:t>基金预算拨款</w:t>
            </w:r>
          </w:p>
        </w:tc>
        <w:tc>
          <w:tcPr>
            <w:tcW w:w="895" w:type="dxa"/>
            <w:vAlign w:val="center"/>
          </w:tcPr>
          <w:p>
            <w:pPr>
              <w:pStyle w:val="15"/>
            </w:pPr>
            <w:r>
              <w:t>国有资本经营预算拨款</w:t>
            </w:r>
          </w:p>
        </w:tc>
        <w:tc>
          <w:tcPr>
            <w:tcW w:w="895" w:type="dxa"/>
            <w:vAlign w:val="center"/>
          </w:tcPr>
          <w:p>
            <w:pPr>
              <w:pStyle w:val="15"/>
            </w:pPr>
            <w:r>
              <w:t>财政专户核拨</w:t>
            </w:r>
          </w:p>
        </w:tc>
        <w:tc>
          <w:tcPr>
            <w:tcW w:w="895" w:type="dxa"/>
            <w:vAlign w:val="center"/>
          </w:tcPr>
          <w:p>
            <w:pPr>
              <w:pStyle w:val="15"/>
            </w:pPr>
            <w:r>
              <w:t>单位    资金</w:t>
            </w:r>
          </w:p>
        </w:tc>
        <w:tc>
          <w:tcPr>
            <w:tcW w:w="895" w:type="dxa"/>
            <w:vAlign w:val="center"/>
          </w:tcPr>
          <w:p>
            <w:pPr>
              <w:pStyle w:val="15"/>
            </w:pPr>
            <w:r>
              <w:t>财政拨    款结转</w:t>
            </w:r>
          </w:p>
        </w:tc>
        <w:tc>
          <w:tcPr>
            <w:tcW w:w="899" w:type="dxa"/>
            <w:vAlign w:val="center"/>
          </w:tcPr>
          <w:p>
            <w:pPr>
              <w:pStyle w:val="15"/>
            </w:pPr>
            <w:r>
              <w:t>非财政    拨款结    转结余</w:t>
            </w:r>
          </w:p>
        </w:tc>
        <w:tc>
          <w:tcPr>
            <w:tcW w:w="8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8" w:hRule="atLeast"/>
          <w:jc w:val="center"/>
        </w:trPr>
        <w:tc>
          <w:tcPr>
            <w:tcW w:w="1580" w:type="dxa"/>
            <w:vAlign w:val="center"/>
          </w:tcPr>
          <w:p>
            <w:pPr>
              <w:pStyle w:val="19"/>
            </w:pPr>
            <w:r>
              <w:t>合  计</w:t>
            </w:r>
          </w:p>
        </w:tc>
        <w:tc>
          <w:tcPr>
            <w:tcW w:w="895" w:type="dxa"/>
            <w:vAlign w:val="center"/>
          </w:tcPr>
          <w:p>
            <w:pPr>
              <w:pStyle w:val="20"/>
            </w:pPr>
          </w:p>
        </w:tc>
        <w:tc>
          <w:tcPr>
            <w:tcW w:w="1053" w:type="dxa"/>
            <w:vAlign w:val="center"/>
          </w:tcPr>
          <w:p>
            <w:pPr>
              <w:pStyle w:val="21"/>
            </w:pPr>
          </w:p>
        </w:tc>
        <w:tc>
          <w:tcPr>
            <w:tcW w:w="1053" w:type="dxa"/>
            <w:vAlign w:val="center"/>
          </w:tcPr>
          <w:p>
            <w:pPr>
              <w:pStyle w:val="21"/>
            </w:pPr>
          </w:p>
        </w:tc>
        <w:tc>
          <w:tcPr>
            <w:tcW w:w="658" w:type="dxa"/>
            <w:vAlign w:val="center"/>
          </w:tcPr>
          <w:p>
            <w:pPr>
              <w:pStyle w:val="19"/>
            </w:pPr>
          </w:p>
        </w:tc>
        <w:tc>
          <w:tcPr>
            <w:tcW w:w="789" w:type="dxa"/>
            <w:vAlign w:val="center"/>
          </w:tcPr>
          <w:p>
            <w:pPr>
              <w:pStyle w:val="20"/>
            </w:pPr>
          </w:p>
        </w:tc>
        <w:tc>
          <w:tcPr>
            <w:tcW w:w="792"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9" w:type="dxa"/>
            <w:vAlign w:val="center"/>
          </w:tcPr>
          <w:p>
            <w:pPr>
              <w:pStyle w:val="20"/>
            </w:pPr>
          </w:p>
        </w:tc>
        <w:tc>
          <w:tcPr>
            <w:tcW w:w="8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2" w:hRule="atLeast"/>
          <w:jc w:val="center"/>
        </w:trPr>
        <w:tc>
          <w:tcPr>
            <w:tcW w:w="1580" w:type="dxa"/>
            <w:vAlign w:val="center"/>
          </w:tcPr>
          <w:p>
            <w:pPr>
              <w:pStyle w:val="19"/>
            </w:pPr>
          </w:p>
        </w:tc>
        <w:tc>
          <w:tcPr>
            <w:tcW w:w="895" w:type="dxa"/>
            <w:vAlign w:val="center"/>
          </w:tcPr>
          <w:p>
            <w:pPr>
              <w:pStyle w:val="20"/>
            </w:pPr>
          </w:p>
        </w:tc>
        <w:tc>
          <w:tcPr>
            <w:tcW w:w="1053" w:type="dxa"/>
            <w:vAlign w:val="center"/>
          </w:tcPr>
          <w:p>
            <w:pPr>
              <w:pStyle w:val="21"/>
            </w:pPr>
          </w:p>
        </w:tc>
        <w:tc>
          <w:tcPr>
            <w:tcW w:w="1053" w:type="dxa"/>
            <w:vAlign w:val="center"/>
          </w:tcPr>
          <w:p>
            <w:pPr>
              <w:pStyle w:val="21"/>
            </w:pPr>
          </w:p>
        </w:tc>
        <w:tc>
          <w:tcPr>
            <w:tcW w:w="658" w:type="dxa"/>
            <w:vAlign w:val="center"/>
          </w:tcPr>
          <w:p>
            <w:pPr>
              <w:pStyle w:val="19"/>
            </w:pPr>
          </w:p>
        </w:tc>
        <w:tc>
          <w:tcPr>
            <w:tcW w:w="789" w:type="dxa"/>
            <w:vAlign w:val="center"/>
          </w:tcPr>
          <w:p>
            <w:pPr>
              <w:pStyle w:val="20"/>
            </w:pPr>
          </w:p>
        </w:tc>
        <w:tc>
          <w:tcPr>
            <w:tcW w:w="792" w:type="dxa"/>
            <w:vAlign w:val="center"/>
          </w:tcPr>
          <w:p>
            <w:pPr>
              <w:pStyle w:val="20"/>
            </w:pPr>
          </w:p>
        </w:tc>
        <w:tc>
          <w:tcPr>
            <w:tcW w:w="895" w:type="dxa"/>
            <w:vAlign w:val="center"/>
          </w:tcPr>
          <w:p>
            <w:pPr>
              <w:pStyle w:val="20"/>
            </w:pPr>
          </w:p>
        </w:tc>
        <w:tc>
          <w:tcPr>
            <w:tcW w:w="895" w:type="dxa"/>
            <w:vAlign w:val="center"/>
          </w:tcPr>
          <w:p>
            <w:pPr>
              <w:pStyle w:val="20"/>
              <w:jc w:val="center"/>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5" w:type="dxa"/>
            <w:vAlign w:val="center"/>
          </w:tcPr>
          <w:p>
            <w:pPr>
              <w:pStyle w:val="20"/>
            </w:pPr>
          </w:p>
        </w:tc>
        <w:tc>
          <w:tcPr>
            <w:tcW w:w="899" w:type="dxa"/>
            <w:vAlign w:val="center"/>
          </w:tcPr>
          <w:p>
            <w:pPr>
              <w:pStyle w:val="20"/>
            </w:pPr>
          </w:p>
        </w:tc>
        <w:tc>
          <w:tcPr>
            <w:tcW w:w="895" w:type="dxa"/>
            <w:vAlign w:val="center"/>
          </w:tcPr>
          <w:p>
            <w:pPr>
              <w:pStyle w:val="20"/>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787" w:firstLineChars="375"/>
        <w:rPr>
          <w:rFonts w:hint="eastAsia" w:eastAsia="方正书宋_GBK"/>
          <w:lang w:eastAsia="zh-CN"/>
        </w:rPr>
      </w:pPr>
      <w:r>
        <w:rPr>
          <w:rFonts w:hint="eastAsia" w:ascii="方正书宋_GBK" w:hAnsi="方正书宋_GBK" w:eastAsia="方正书宋_GBK" w:cs="方正书宋_GBK"/>
          <w:color w:val="000000"/>
          <w:sz w:val="21"/>
          <w:lang w:val="en-US" w:eastAsia="zh-CN"/>
        </w:rPr>
        <w:t>2021年我部门</w:t>
      </w:r>
      <w:r>
        <w:rPr>
          <w:rFonts w:hint="eastAsia" w:ascii="方正书宋_GBK" w:hAnsi="方正书宋_GBK" w:eastAsia="方正书宋_GBK" w:cs="方正书宋_GBK"/>
          <w:color w:val="000000"/>
          <w:sz w:val="21"/>
          <w:lang w:eastAsia="zh-CN"/>
        </w:rPr>
        <w:t>没有安排政府采购预算，空表列示。</w:t>
      </w:r>
    </w:p>
    <w:p>
      <w:pPr>
        <w:ind w:firstLine="640"/>
        <w:rPr>
          <w:rFonts w:hint="eastAsia" w:eastAsia="方正仿宋_GBK"/>
          <w:sz w:val="21"/>
          <w:szCs w:val="21"/>
          <w:lang w:eastAsia="zh-CN"/>
        </w:rPr>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3" w:name="_Toc_3_3_0000000016"/>
    </w:p>
    <w:p>
      <w:pPr>
        <w:spacing w:before="10" w:after="10"/>
        <w:ind w:firstLine="640"/>
        <w:outlineLvl w:val="2"/>
      </w:pPr>
      <w:r>
        <w:rPr>
          <w:rFonts w:ascii="黑体" w:hAnsi="黑体" w:eastAsia="黑体" w:cs="黑体"/>
          <w:color w:val="000000"/>
          <w:sz w:val="32"/>
        </w:rPr>
        <w:t>七、国有资产信息</w:t>
      </w:r>
      <w:bookmarkEnd w:id="13"/>
    </w:p>
    <w:p>
      <w:pPr>
        <w:spacing w:line="500" w:lineRule="exact"/>
        <w:ind w:firstLine="560"/>
      </w:pPr>
      <w:r>
        <w:rPr>
          <w:rFonts w:hint="eastAsia" w:eastAsia="方正仿宋_GBK"/>
          <w:color w:val="000000"/>
          <w:sz w:val="28"/>
          <w:lang w:eastAsia="zh-CN"/>
        </w:rPr>
        <w:t>河北涞水经济开发区管理委员会</w:t>
      </w:r>
      <w:r>
        <w:rPr>
          <w:rFonts w:eastAsia="方正仿宋_GBK"/>
          <w:color w:val="000000"/>
          <w:sz w:val="28"/>
        </w:rPr>
        <w:t>（含所属单位）上年末固定资产金额为</w:t>
      </w:r>
      <w:r>
        <w:rPr>
          <w:rFonts w:hint="eastAsia" w:eastAsia="方正仿宋_GBK"/>
          <w:color w:val="000000"/>
          <w:sz w:val="28"/>
          <w:lang w:eastAsia="zh-CN"/>
        </w:rPr>
        <w:t>124.93</w:t>
      </w:r>
      <w:r>
        <w:rPr>
          <w:rFonts w:eastAsia="方正仿宋_GBK"/>
          <w:color w:val="000000"/>
          <w:sz w:val="28"/>
        </w:rPr>
        <w:t>万元（详见下表）。</w:t>
      </w:r>
      <w:r>
        <w:rPr>
          <w:rFonts w:hint="eastAsia" w:eastAsia="方正仿宋_GBK"/>
          <w:color w:val="000000"/>
          <w:sz w:val="28"/>
        </w:rPr>
        <w:t>我单位房屋为租用，公务用车为政府调剂用车，其他固定资产价值</w:t>
      </w:r>
      <w:r>
        <w:rPr>
          <w:rFonts w:hint="eastAsia" w:eastAsia="方正仿宋_GBK"/>
          <w:color w:val="000000"/>
          <w:sz w:val="28"/>
          <w:lang w:eastAsia="zh-CN"/>
        </w:rPr>
        <w:t>124.93</w:t>
      </w:r>
      <w:r>
        <w:rPr>
          <w:rFonts w:hint="eastAsia" w:eastAsia="方正仿宋_GBK"/>
          <w:color w:val="000000"/>
          <w:sz w:val="28"/>
        </w:rPr>
        <w:t>万元(办公设施，桌椅电脑和空气自动站专用设备等）。</w:t>
      </w:r>
      <w:r>
        <w:rPr>
          <w:rFonts w:hint="eastAsia" w:eastAsia="方正仿宋_GBK"/>
          <w:color w:val="000000"/>
          <w:sz w:val="28"/>
          <w:lang w:val="en-US" w:eastAsia="zh-CN"/>
        </w:rPr>
        <w:t>2021年我部门</w:t>
      </w:r>
      <w:r>
        <w:rPr>
          <w:rFonts w:hint="eastAsia" w:eastAsia="方正仿宋_GBK"/>
          <w:color w:val="000000"/>
          <w:sz w:val="28"/>
          <w:lang w:eastAsia="zh-CN"/>
        </w:rPr>
        <w:t>无</w:t>
      </w:r>
      <w:r>
        <w:rPr>
          <w:rFonts w:eastAsia="方正仿宋_GBK"/>
          <w:color w:val="000000"/>
          <w:sz w:val="28"/>
        </w:rPr>
        <w:t>购置固定资产</w:t>
      </w:r>
      <w:r>
        <w:rPr>
          <w:rFonts w:hint="eastAsia" w:eastAsia="方正仿宋_GBK"/>
          <w:color w:val="000000"/>
          <w:sz w:val="28"/>
          <w:lang w:eastAsia="zh-CN"/>
        </w:rPr>
        <w:t>情况</w:t>
      </w:r>
      <w:r>
        <w:rPr>
          <w:rFonts w:eastAsia="方正仿宋_GBK"/>
          <w:color w:val="000000"/>
          <w:sz w:val="28"/>
        </w:rPr>
        <w:t>。</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rPr>
                <w:rFonts w:hint="eastAsia"/>
                <w:lang w:eastAsia="zh-CN"/>
              </w:rPr>
              <w:t>823河北涞水经济开发区管理委员会</w:t>
            </w:r>
          </w:p>
        </w:tc>
        <w:tc>
          <w:tcPr>
            <w:tcW w:w="5669" w:type="dxa"/>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bl>
    <w:p>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5"/>
            </w:pPr>
            <w:r>
              <w:rPr>
                <w:rFonts w:hint="eastAsia"/>
              </w:rPr>
              <w:t>项  目</w:t>
            </w:r>
          </w:p>
        </w:tc>
        <w:tc>
          <w:tcPr>
            <w:tcW w:w="2835" w:type="dxa"/>
            <w:tcBorders>
              <w:top w:val="single" w:color="auto" w:sz="4" w:space="0"/>
              <w:left w:val="nil"/>
              <w:bottom w:val="nil"/>
              <w:right w:val="single" w:color="auto" w:sz="4" w:space="0"/>
            </w:tcBorders>
            <w:vAlign w:val="center"/>
          </w:tcPr>
          <w:p>
            <w:pPr>
              <w:pStyle w:val="15"/>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5"/>
            </w:pPr>
            <w:r>
              <w:rPr>
                <w:rFonts w:hint="eastAsia"/>
              </w:rPr>
              <w:t>价值（金额单位：万元）</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b/>
                <w:bCs/>
                <w:color w:val="000000"/>
                <w:sz w:val="21"/>
                <w:szCs w:val="21"/>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Calibri" w:hAnsi="Calibri" w:eastAsia="宋体" w:cs="宋体"/>
                <w:kern w:val="2"/>
                <w:sz w:val="21"/>
                <w:szCs w:val="21"/>
                <w:lang w:eastAsia="zh-CN"/>
              </w:rPr>
            </w:pPr>
            <w:r>
              <w:rPr>
                <w:rFonts w:hint="eastAsia" w:ascii="Calibri" w:hAnsi="Calibri" w:cs="宋体"/>
                <w:kern w:val="2"/>
                <w:sz w:val="21"/>
                <w:szCs w:val="21"/>
                <w:lang w:val="en-US" w:eastAsia="zh-CN"/>
              </w:rPr>
              <w:t>124.93</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宋体" w:hAnsi="宋体" w:eastAsia="宋体" w:cs="宋体"/>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eastAsia" w:ascii="Calibri" w:hAnsi="Calibri" w:eastAsia="宋体" w:cs="宋体"/>
                <w:kern w:val="2"/>
                <w:sz w:val="21"/>
                <w:szCs w:val="21"/>
                <w:lang w:eastAsia="zh-CN"/>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color w:val="000000"/>
                <w:sz w:val="21"/>
                <w:szCs w:val="21"/>
                <w:lang w:eastAsia="zh-CN"/>
              </w:rPr>
            </w:pP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ascii="宋体" w:hAnsi="宋体" w:cs="宋体" w:eastAsiaTheme="minorEastAsia"/>
                <w:kern w:val="2"/>
                <w:sz w:val="21"/>
                <w:szCs w:val="21"/>
                <w:lang w:eastAsia="zh-CN"/>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宋体" w:cs="宋体"/>
                <w:color w:val="000000"/>
                <w:sz w:val="21"/>
                <w:szCs w:val="21"/>
                <w:lang w:val="en-US" w:eastAsia="zh-CN"/>
              </w:rPr>
            </w:pPr>
            <w:r>
              <w:rPr>
                <w:rFonts w:hint="eastAsia" w:ascii="宋体" w:hAnsi="宋体" w:eastAsia="宋体"/>
                <w:color w:val="000000"/>
                <w:sz w:val="21"/>
                <w:szCs w:val="21"/>
                <w:lang w:val="en-US" w:eastAsia="zh-CN"/>
              </w:rPr>
              <w:t>-</w:t>
            </w:r>
          </w:p>
        </w:tc>
        <w:tc>
          <w:tcPr>
            <w:tcW w:w="2835" w:type="dxa"/>
            <w:tcBorders>
              <w:top w:val="single" w:color="auto" w:sz="4" w:space="0"/>
              <w:left w:val="nil"/>
              <w:bottom w:val="single" w:color="auto" w:sz="4" w:space="0"/>
              <w:right w:val="single" w:color="auto" w:sz="4" w:space="0"/>
            </w:tcBorders>
            <w:vAlign w:val="center"/>
          </w:tcPr>
          <w:p>
            <w:pPr>
              <w:jc w:val="right"/>
              <w:textAlignment w:val="center"/>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124.93</w:t>
            </w:r>
          </w:p>
        </w:tc>
      </w:tr>
    </w:tbl>
    <w:p>
      <w:pPr>
        <w:ind w:firstLine="640"/>
        <w:rPr>
          <w:rFonts w:eastAsia="方正仿宋_GBK"/>
          <w:color w:val="000000"/>
          <w:sz w:val="32"/>
        </w:rPr>
      </w:pPr>
    </w:p>
    <w:p>
      <w:pPr>
        <w:spacing w:before="10" w:after="10"/>
        <w:ind w:firstLine="640"/>
        <w:outlineLvl w:val="2"/>
      </w:pPr>
      <w:bookmarkStart w:id="14" w:name="_Toc_3_3_0000000017"/>
      <w:r>
        <w:rPr>
          <w:rFonts w:ascii="黑体" w:hAnsi="黑体" w:eastAsia="黑体" w:cs="黑体"/>
          <w:color w:val="000000"/>
          <w:sz w:val="32"/>
        </w:rPr>
        <w:t>八、名词解释</w:t>
      </w:r>
      <w:bookmarkEnd w:id="14"/>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5" w:name="_Toc_3_3_0000000018"/>
    </w:p>
    <w:p>
      <w:pPr>
        <w:spacing w:before="10" w:after="10"/>
        <w:ind w:firstLine="640"/>
        <w:outlineLvl w:val="2"/>
      </w:pPr>
      <w:r>
        <w:rPr>
          <w:rFonts w:ascii="黑体" w:hAnsi="黑体" w:eastAsia="黑体" w:cs="黑体"/>
          <w:color w:val="000000"/>
          <w:sz w:val="32"/>
        </w:rPr>
        <w:t>九、其他需要说明的事项</w:t>
      </w:r>
      <w:bookmarkEnd w:id="15"/>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jc w:val="right"/>
    </w:pPr>
    <w:r>
      <w:rPr>
        <w:sz w:val="24"/>
      </w:rPr>
      <w:pict>
        <v:shape id="_x0000_s4099" o:spid="_x0000_s409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100" o:spid="_x0000_s410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5A736"/>
    <w:multiLevelType w:val="singleLevel"/>
    <w:tmpl w:val="C275A73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dmMDZiYjRjYjc2YzZhYmU5MWQ3NDVjMmUxN2E3M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6710C1C"/>
    <w:rsid w:val="06BC6527"/>
    <w:rsid w:val="09CE4371"/>
    <w:rsid w:val="09F83A88"/>
    <w:rsid w:val="0B3F14D4"/>
    <w:rsid w:val="0B8060B7"/>
    <w:rsid w:val="11163F94"/>
    <w:rsid w:val="12A11500"/>
    <w:rsid w:val="15E3369A"/>
    <w:rsid w:val="19A72214"/>
    <w:rsid w:val="1A774C9C"/>
    <w:rsid w:val="1F001077"/>
    <w:rsid w:val="202076CF"/>
    <w:rsid w:val="224551CB"/>
    <w:rsid w:val="2BE00EE8"/>
    <w:rsid w:val="2E13125B"/>
    <w:rsid w:val="2FF700B2"/>
    <w:rsid w:val="35A804C7"/>
    <w:rsid w:val="36E71F7F"/>
    <w:rsid w:val="37CF26CA"/>
    <w:rsid w:val="38FF7ED9"/>
    <w:rsid w:val="3D982578"/>
    <w:rsid w:val="421321A7"/>
    <w:rsid w:val="431C6D74"/>
    <w:rsid w:val="44580936"/>
    <w:rsid w:val="48BA73C9"/>
    <w:rsid w:val="49593854"/>
    <w:rsid w:val="4A6E08DD"/>
    <w:rsid w:val="4E39000C"/>
    <w:rsid w:val="4EE042B6"/>
    <w:rsid w:val="54EC7CFC"/>
    <w:rsid w:val="592F52BA"/>
    <w:rsid w:val="59706D4B"/>
    <w:rsid w:val="5AC64793"/>
    <w:rsid w:val="5B01542B"/>
    <w:rsid w:val="5EB54DAB"/>
    <w:rsid w:val="600E2AEA"/>
    <w:rsid w:val="61134CBF"/>
    <w:rsid w:val="618868A7"/>
    <w:rsid w:val="63053A2F"/>
    <w:rsid w:val="668D04BB"/>
    <w:rsid w:val="67E1461B"/>
    <w:rsid w:val="6C7D2079"/>
    <w:rsid w:val="70DF0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1" Type="http://schemas.openxmlformats.org/officeDocument/2006/relationships/fontTable" Target="fontTable.xml"/><Relationship Id="rId50" Type="http://schemas.openxmlformats.org/officeDocument/2006/relationships/customXml" Target="../customXml/item40.xml"/><Relationship Id="rId5" Type="http://schemas.openxmlformats.org/officeDocument/2006/relationships/footer" Target="footer3.xml"/><Relationship Id="rId49" Type="http://schemas.openxmlformats.org/officeDocument/2006/relationships/customXml" Target="../customXml/item39.xml"/><Relationship Id="rId48" Type="http://schemas.openxmlformats.org/officeDocument/2006/relationships/customXml" Target="../customXml/item38.xml"/><Relationship Id="rId47" Type="http://schemas.openxmlformats.org/officeDocument/2006/relationships/customXml" Target="../customXml/item37.xml"/><Relationship Id="rId46" Type="http://schemas.openxmlformats.org/officeDocument/2006/relationships/customXml" Target="../customXml/item36.xml"/><Relationship Id="rId45" Type="http://schemas.openxmlformats.org/officeDocument/2006/relationships/customXml" Target="../customXml/item35.xml"/><Relationship Id="rId44" Type="http://schemas.openxmlformats.org/officeDocument/2006/relationships/customXml" Target="../customXml/item34.xml"/><Relationship Id="rId43" Type="http://schemas.openxmlformats.org/officeDocument/2006/relationships/customXml" Target="../customXml/item33.xml"/><Relationship Id="rId42" Type="http://schemas.openxmlformats.org/officeDocument/2006/relationships/customXml" Target="../customXml/item32.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D21B174-EFD5-481F-8023-ECD2C99EA6A5}">
  <ds:schemaRefs/>
</ds:datastoreItem>
</file>

<file path=customXml/itemProps11.xml><?xml version="1.0" encoding="utf-8"?>
<ds:datastoreItem xmlns:ds="http://schemas.openxmlformats.org/officeDocument/2006/customXml" ds:itemID="{B8034E79-3EC9-4FB4-8900-8DB566ED87F2}">
  <ds:schemaRefs/>
</ds:datastoreItem>
</file>

<file path=customXml/itemProps12.xml><?xml version="1.0" encoding="utf-8"?>
<ds:datastoreItem xmlns:ds="http://schemas.openxmlformats.org/officeDocument/2006/customXml" ds:itemID="{82063DCE-E0D9-4D45-94AB-06A5849F123C}">
  <ds:schemaRefs/>
</ds:datastoreItem>
</file>

<file path=customXml/itemProps13.xml><?xml version="1.0" encoding="utf-8"?>
<ds:datastoreItem xmlns:ds="http://schemas.openxmlformats.org/officeDocument/2006/customXml" ds:itemID="{7DA1E944-597F-4D9A-ADC8-E3A5D62388E9}">
  <ds:schemaRefs/>
</ds:datastoreItem>
</file>

<file path=customXml/itemProps14.xml><?xml version="1.0" encoding="utf-8"?>
<ds:datastoreItem xmlns:ds="http://schemas.openxmlformats.org/officeDocument/2006/customXml" ds:itemID="{240D75C0-5405-407A-9D88-451A6C53325C}">
  <ds:schemaRefs/>
</ds:datastoreItem>
</file>

<file path=customXml/itemProps15.xml><?xml version="1.0" encoding="utf-8"?>
<ds:datastoreItem xmlns:ds="http://schemas.openxmlformats.org/officeDocument/2006/customXml" ds:itemID="{DFFE41CD-7795-417D-8B3D-7B7E92ADCE28}">
  <ds:schemaRefs/>
</ds:datastoreItem>
</file>

<file path=customXml/itemProps16.xml><?xml version="1.0" encoding="utf-8"?>
<ds:datastoreItem xmlns:ds="http://schemas.openxmlformats.org/officeDocument/2006/customXml" ds:itemID="{DD8D39B1-E032-4B64-9020-66CD65ABCD3B}">
  <ds:schemaRefs/>
</ds:datastoreItem>
</file>

<file path=customXml/itemProps17.xml><?xml version="1.0" encoding="utf-8"?>
<ds:datastoreItem xmlns:ds="http://schemas.openxmlformats.org/officeDocument/2006/customXml" ds:itemID="{6C8F0DDD-DA95-49D7-BEC9-54BED6023821}">
  <ds:schemaRefs/>
</ds:datastoreItem>
</file>

<file path=customXml/itemProps18.xml><?xml version="1.0" encoding="utf-8"?>
<ds:datastoreItem xmlns:ds="http://schemas.openxmlformats.org/officeDocument/2006/customXml" ds:itemID="{BAA19A8D-5B92-489B-B169-BAD91A103344}">
  <ds:schemaRefs/>
</ds:datastoreItem>
</file>

<file path=customXml/itemProps19.xml><?xml version="1.0" encoding="utf-8"?>
<ds:datastoreItem xmlns:ds="http://schemas.openxmlformats.org/officeDocument/2006/customXml" ds:itemID="{9E39FA8A-0D5E-4C72-88C2-A4A5C9D016A3}">
  <ds:schemaRefs/>
</ds:datastoreItem>
</file>

<file path=customXml/itemProps2.xml><?xml version="1.0" encoding="utf-8"?>
<ds:datastoreItem xmlns:ds="http://schemas.openxmlformats.org/officeDocument/2006/customXml" ds:itemID="{8807E301-CE3E-48B0-8F1B-BE48F29E1736}">
  <ds:schemaRefs/>
</ds:datastoreItem>
</file>

<file path=customXml/itemProps20.xml><?xml version="1.0" encoding="utf-8"?>
<ds:datastoreItem xmlns:ds="http://schemas.openxmlformats.org/officeDocument/2006/customXml" ds:itemID="{127F30A9-AC64-4000-970B-04BBBAF6782F}">
  <ds:schemaRefs/>
</ds:datastoreItem>
</file>

<file path=customXml/itemProps21.xml><?xml version="1.0" encoding="utf-8"?>
<ds:datastoreItem xmlns:ds="http://schemas.openxmlformats.org/officeDocument/2006/customXml" ds:itemID="{328F8FAA-F9B6-48DE-ABD9-772610F9386F}">
  <ds:schemaRefs/>
</ds:datastoreItem>
</file>

<file path=customXml/itemProps22.xml><?xml version="1.0" encoding="utf-8"?>
<ds:datastoreItem xmlns:ds="http://schemas.openxmlformats.org/officeDocument/2006/customXml" ds:itemID="{927546BB-28A9-4183-9889-130B2B46E760}">
  <ds:schemaRefs/>
</ds:datastoreItem>
</file>

<file path=customXml/itemProps23.xml><?xml version="1.0" encoding="utf-8"?>
<ds:datastoreItem xmlns:ds="http://schemas.openxmlformats.org/officeDocument/2006/customXml" ds:itemID="{9B2DCA2B-261B-4FC5-92E2-74D6E9C53092}">
  <ds:schemaRefs/>
</ds:datastoreItem>
</file>

<file path=customXml/itemProps24.xml><?xml version="1.0" encoding="utf-8"?>
<ds:datastoreItem xmlns:ds="http://schemas.openxmlformats.org/officeDocument/2006/customXml" ds:itemID="{6A6DB8E6-5EDD-4508-B255-AD07BCA264C9}">
  <ds:schemaRefs/>
</ds:datastoreItem>
</file>

<file path=customXml/itemProps25.xml><?xml version="1.0" encoding="utf-8"?>
<ds:datastoreItem xmlns:ds="http://schemas.openxmlformats.org/officeDocument/2006/customXml" ds:itemID="{CB6B8C05-D526-4E72-8AB4-B1FB0F487636}">
  <ds:schemaRefs/>
</ds:datastoreItem>
</file>

<file path=customXml/itemProps26.xml><?xml version="1.0" encoding="utf-8"?>
<ds:datastoreItem xmlns:ds="http://schemas.openxmlformats.org/officeDocument/2006/customXml" ds:itemID="{5EFC46A3-03BA-4ECF-B65E-51918400F753}">
  <ds:schemaRefs/>
</ds:datastoreItem>
</file>

<file path=customXml/itemProps27.xml><?xml version="1.0" encoding="utf-8"?>
<ds:datastoreItem xmlns:ds="http://schemas.openxmlformats.org/officeDocument/2006/customXml" ds:itemID="{4074F53B-6AA8-493B-96FF-0D7EB858216C}">
  <ds:schemaRefs/>
</ds:datastoreItem>
</file>

<file path=customXml/itemProps28.xml><?xml version="1.0" encoding="utf-8"?>
<ds:datastoreItem xmlns:ds="http://schemas.openxmlformats.org/officeDocument/2006/customXml" ds:itemID="{989DA21E-0CDF-4E3D-84F6-1D172BF7F4B9}">
  <ds:schemaRefs/>
</ds:datastoreItem>
</file>

<file path=customXml/itemProps29.xml><?xml version="1.0" encoding="utf-8"?>
<ds:datastoreItem xmlns:ds="http://schemas.openxmlformats.org/officeDocument/2006/customXml" ds:itemID="{C66F43F9-0AB8-4241-BA67-D8AE60CF6C21}">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C486A553-0F69-4945-B340-E49BCA32411A}">
  <ds:schemaRefs/>
</ds:datastoreItem>
</file>

<file path=customXml/itemProps31.xml><?xml version="1.0" encoding="utf-8"?>
<ds:datastoreItem xmlns:ds="http://schemas.openxmlformats.org/officeDocument/2006/customXml" ds:itemID="{BC8B0B68-B399-4D6D-AE2B-284CCF1A5CB6}">
  <ds:schemaRefs/>
</ds:datastoreItem>
</file>

<file path=customXml/itemProps32.xml><?xml version="1.0" encoding="utf-8"?>
<ds:datastoreItem xmlns:ds="http://schemas.openxmlformats.org/officeDocument/2006/customXml" ds:itemID="{C593EC27-B89C-46A8-9CF9-3B5AE2B23C20}">
  <ds:schemaRefs/>
</ds:datastoreItem>
</file>

<file path=customXml/itemProps33.xml><?xml version="1.0" encoding="utf-8"?>
<ds:datastoreItem xmlns:ds="http://schemas.openxmlformats.org/officeDocument/2006/customXml" ds:itemID="{1C4E702D-2594-4689-8404-84AFD7E73E52}">
  <ds:schemaRefs/>
</ds:datastoreItem>
</file>

<file path=customXml/itemProps34.xml><?xml version="1.0" encoding="utf-8"?>
<ds:datastoreItem xmlns:ds="http://schemas.openxmlformats.org/officeDocument/2006/customXml" ds:itemID="{3300B263-A8B2-4577-A8B1-07D060066AC1}">
  <ds:schemaRefs/>
</ds:datastoreItem>
</file>

<file path=customXml/itemProps35.xml><?xml version="1.0" encoding="utf-8"?>
<ds:datastoreItem xmlns:ds="http://schemas.openxmlformats.org/officeDocument/2006/customXml" ds:itemID="{526561F4-D429-4474-A75E-30A59CF88000}">
  <ds:schemaRefs/>
</ds:datastoreItem>
</file>

<file path=customXml/itemProps36.xml><?xml version="1.0" encoding="utf-8"?>
<ds:datastoreItem xmlns:ds="http://schemas.openxmlformats.org/officeDocument/2006/customXml" ds:itemID="{B9E9C162-3959-4E09-8552-3788A3BCB94D}">
  <ds:schemaRefs/>
</ds:datastoreItem>
</file>

<file path=customXml/itemProps37.xml><?xml version="1.0" encoding="utf-8"?>
<ds:datastoreItem xmlns:ds="http://schemas.openxmlformats.org/officeDocument/2006/customXml" ds:itemID="{66CC41B6-D28D-4EED-B564-F0D3D013B8B1}">
  <ds:schemaRefs/>
</ds:datastoreItem>
</file>

<file path=customXml/itemProps38.xml><?xml version="1.0" encoding="utf-8"?>
<ds:datastoreItem xmlns:ds="http://schemas.openxmlformats.org/officeDocument/2006/customXml" ds:itemID="{335668B4-649C-41E0-BC80-7D94ABF681A2}">
  <ds:schemaRefs/>
</ds:datastoreItem>
</file>

<file path=customXml/itemProps39.xml><?xml version="1.0" encoding="utf-8"?>
<ds:datastoreItem xmlns:ds="http://schemas.openxmlformats.org/officeDocument/2006/customXml" ds:itemID="{B52E45D6-0F3C-4B21-B161-FA591631F8EB}">
  <ds:schemaRefs/>
</ds:datastoreItem>
</file>

<file path=customXml/itemProps4.xml><?xml version="1.0" encoding="utf-8"?>
<ds:datastoreItem xmlns:ds="http://schemas.openxmlformats.org/officeDocument/2006/customXml" ds:itemID="{E56AD1C2-FB4D-4572-86C7-2470DBB3943B}">
  <ds:schemaRefs/>
</ds:datastoreItem>
</file>

<file path=customXml/itemProps40.xml><?xml version="1.0" encoding="utf-8"?>
<ds:datastoreItem xmlns:ds="http://schemas.openxmlformats.org/officeDocument/2006/customXml" ds:itemID="{D5DDAF8B-C90E-40EE-B940-CCD547411B81}">
  <ds:schemaRefs/>
</ds:datastoreItem>
</file>

<file path=customXml/itemProps5.xml><?xml version="1.0" encoding="utf-8"?>
<ds:datastoreItem xmlns:ds="http://schemas.openxmlformats.org/officeDocument/2006/customXml" ds:itemID="{55A60376-5F1A-4B58-BE70-A0B8CD8AC393}">
  <ds:schemaRefs/>
</ds:datastoreItem>
</file>

<file path=customXml/itemProps6.xml><?xml version="1.0" encoding="utf-8"?>
<ds:datastoreItem xmlns:ds="http://schemas.openxmlformats.org/officeDocument/2006/customXml" ds:itemID="{FF40C868-CD10-4565-BD6F-28B55B247751}">
  <ds:schemaRefs/>
</ds:datastoreItem>
</file>

<file path=customXml/itemProps7.xml><?xml version="1.0" encoding="utf-8"?>
<ds:datastoreItem xmlns:ds="http://schemas.openxmlformats.org/officeDocument/2006/customXml" ds:itemID="{F2B0114A-1BF3-408C-A937-DBD594359DD7}">
  <ds:schemaRefs/>
</ds:datastoreItem>
</file>

<file path=customXml/itemProps8.xml><?xml version="1.0" encoding="utf-8"?>
<ds:datastoreItem xmlns:ds="http://schemas.openxmlformats.org/officeDocument/2006/customXml" ds:itemID="{BF249A3C-5046-4792-B1C7-86A45BD0F7B3}">
  <ds:schemaRefs/>
</ds:datastoreItem>
</file>

<file path=customXml/itemProps9.xml><?xml version="1.0" encoding="utf-8"?>
<ds:datastoreItem xmlns:ds="http://schemas.openxmlformats.org/officeDocument/2006/customXml" ds:itemID="{907DF196-29BA-4F64-A2E6-9B891D8DA9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11530</Words>
  <Characters>13043</Characters>
  <Lines>107</Lines>
  <Paragraphs>30</Paragraphs>
  <TotalTime>0</TotalTime>
  <ScaleCrop>false</ScaleCrop>
  <LinksUpToDate>false</LinksUpToDate>
  <CharactersWithSpaces>13244</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ATTAK</cp:lastModifiedBy>
  <cp:lastPrinted>2022-06-15T11:37:00Z</cp:lastPrinted>
  <dcterms:modified xsi:type="dcterms:W3CDTF">2023-11-10T01:30:21Z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C9D1610CB8F1478783DEAA371825E57F</vt:lpwstr>
  </property>
</Properties>
</file>