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00" w:lineRule="exact"/>
        <w:ind w:left="0" w:right="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kern w:val="0"/>
          <w:sz w:val="44"/>
          <w:szCs w:val="44"/>
          <w:lang w:val="en-US" w:eastAsia="zh-CN" w:bidi="ar"/>
        </w:rPr>
        <w:t>涞水县</w:t>
      </w:r>
      <w:r>
        <w:rPr>
          <w:rFonts w:hint="eastAsia" w:asciiTheme="majorEastAsia" w:hAnsiTheme="majorEastAsia" w:eastAsiaTheme="majorEastAsia" w:cstheme="majorEastAsia"/>
          <w:b/>
          <w:bCs/>
          <w:color w:val="000000"/>
          <w:kern w:val="0"/>
          <w:sz w:val="44"/>
          <w:szCs w:val="44"/>
          <w:lang w:val="en-US" w:eastAsia="zh-CN" w:bidi="ar"/>
        </w:rPr>
        <w:t>审计局行政执法指南</w:t>
      </w:r>
    </w:p>
    <w:p>
      <w:pPr>
        <w:keepNext w:val="0"/>
        <w:keepLines w:val="0"/>
        <w:widowControl/>
        <w:suppressLineNumbers w:val="0"/>
        <w:spacing w:before="0" w:beforeAutospacing="1" w:after="0" w:afterAutospacing="1" w:line="500" w:lineRule="exact"/>
        <w:ind w:left="0" w:right="0"/>
        <w:jc w:val="center"/>
      </w:pPr>
      <w:r>
        <w:rPr>
          <w:rFonts w:ascii="仿宋_GB2312" w:eastAsia="仿宋_GB2312" w:cs="仿宋_GB2312" w:hAnsiTheme="minorHAnsi"/>
          <w:color w:val="000000"/>
          <w:kern w:val="0"/>
          <w:sz w:val="30"/>
          <w:szCs w:val="30"/>
          <w:lang w:val="en-US" w:eastAsia="zh-CN" w:bidi="ar"/>
        </w:rPr>
        <w:t> </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一、执法依据</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审计执法依据是：《中华人民共和国宪法》、《中华人民共和国审计法》、《中华人民共和国审计法实施条例》、《中华人民共和国国家审计准则》和其他有关法律法规。</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二、执法权限</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审计机关有权要求被审计单位按照审计机关的规定提供预算或者财务收支计划、预算执行情况、决算、财务会计报告，运用电子计算机储存、处理的财政收支、财务收支电子数据和必要的电子计算机技术文档，在金融机构开立账户的情况，社会审计机构出具的审计报告，以及其他与财政收支或者财务收支有关的资料，被审计单位不得拒绝、拖延、谎报。</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被审计单位负责人对本单位提供的财务会计资料的真实性和完整性负责。</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（三）审计机关进行审计时，有权就审计事项的有关问题向有关单位和个人进行调查，并取得有关证明材料。有关单位和个人应当支持、协助审计机关工作，如实向审计机关反映情况，提供有关证明材料。</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审计机关经县级以上人民政府审计机关负责人批准，有权查询被审计单位在金融机构的账户。</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审计机关有证据证明被审计单位以个人名义存储公款的，经县级以上人民政府审计机关主要负责人批准，有权查询被审计单位以个人名义在金融机构的存款。</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（四）审计机关进行审计时，被审计单位不得转移、隐匿、篡改、毁弃会计凭证、会计账簿、财务会计报告以及其他与财政收支或者财务收支有关的资料，不得转移、隐匿所持有的违反国家规定取得的资产。</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审计机关采取前两款规定的措施不得影响被审计单位合法的业务活动和生产经营活动。</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审计机关认为被审计单位所执行的上级主管部门有关财政收支、财务收支的规定与法律、行政法规相抵触的，应当建议有关主管部门纠正；有关主管部门不予纠正的，审计机关应当提请有权处理的机关依法处理。</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（六）审计机关可以向政府有关部门通报或者向社会公布审计结果。</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审计机关通报或者公布审计结果，应当依法保守国家秘密和被审计单位的商业秘密，遵守国务院的有关规定。</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（七）审计机关履行审计监督职责，可以提请公安、监察、财政、税务、海关、价格、工商行政管理等机关予以协助。</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三、执法程序</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（一）审计机关根据审计项目计划确定的审计事项组成审计组，并应当在实施审计三日前，向被审计单位送达审计通知书；遇有特殊情况，经本级人民政府批准，审计机关可以直接持审计通知书实施审计。</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被审计单位应当配合审计机关的工作，并提供必要的工作条件。</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审计机关应当提高审计工作效率。</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（二）审计人员通过审查会计凭证、会计账簿、财务会计报告，查阅与审计事项有关的文件、资料，检查现金、实物、有价证券，向有关单位和个人调查等方式进行审计，并取得证明材料。</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审计人员向有关单位和个人进行调查时，应当出示审计人员的工作证件和审计通知书副本。</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审计机关应当将审计机关的审计报告和审计决定送达被审计单位和有关主管机关、单位。审计决定自送达之日起生效。</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（五）上级审计机关认为下级审计机关作出的审计决定违反国家有关规定的，可以责成下级审计机关予以变更或者撤销，必要时也可以直接作出变更或者撤销的决定。</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四、救济途径</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被审计单位对审计机关作出的有关财务收支的审计决定不服的，可以依法申请行政复议或者提起行政诉讼。</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被审计单位对审计机关作出的有关财政收支的审计决定不服的，可以提请审计机关的本级人民政府裁决，本级人民政府的裁决为最终决定。</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五、审计纪律</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w:t>
      </w:r>
      <w:r>
        <w:rPr>
          <w:rFonts w:hint="eastAsia" w:ascii="仿宋" w:hAnsi="仿宋" w:eastAsia="仿宋" w:cs="仿宋"/>
          <w:color w:val="000000"/>
          <w:kern w:val="0"/>
          <w:sz w:val="32"/>
          <w:szCs w:val="32"/>
          <w:lang w:val="en-US" w:eastAsia="zh-CN" w:bidi="ar"/>
        </w:rPr>
        <w:t>不准由被审计单位支付或补贴住宿费、餐费。</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w:t>
      </w:r>
      <w:r>
        <w:rPr>
          <w:rFonts w:hint="eastAsia" w:ascii="仿宋" w:hAnsi="仿宋" w:eastAsia="仿宋" w:cs="仿宋"/>
          <w:color w:val="000000"/>
          <w:kern w:val="0"/>
          <w:sz w:val="32"/>
          <w:szCs w:val="32"/>
          <w:lang w:val="en-US" w:eastAsia="zh-CN" w:bidi="ar"/>
        </w:rPr>
        <w:t>不准使用被审计单位的交通工具、通讯工具等办公条件办理与审计工作无关的事项。</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pPr>
      <w:r>
        <w:rPr>
          <w:rFonts w:hint="eastAsia" w:ascii="仿宋" w:hAnsi="仿宋" w:eastAsia="仿宋" w:cs="仿宋"/>
          <w:color w:val="000000"/>
          <w:kern w:val="0"/>
          <w:sz w:val="32"/>
          <w:szCs w:val="32"/>
          <w:lang w:val="en-US" w:eastAsia="zh-CN" w:bidi="ar"/>
        </w:rPr>
        <w:t>（三）</w:t>
      </w:r>
      <w:r>
        <w:rPr>
          <w:rFonts w:hint="eastAsia" w:ascii="仿宋" w:hAnsi="仿宋" w:eastAsia="仿宋" w:cs="仿宋"/>
          <w:color w:val="000000"/>
          <w:kern w:val="0"/>
          <w:sz w:val="32"/>
          <w:szCs w:val="32"/>
          <w:lang w:val="en-US" w:eastAsia="zh-CN" w:bidi="ar"/>
        </w:rPr>
        <w:t>不准参加被审计单位安排的宴请、旅游、娱乐和联欢</w:t>
      </w:r>
      <w:r>
        <w:rPr>
          <w:rFonts w:hint="default" w:ascii="仿宋_GB2312" w:hAnsi="仿宋_GB2312" w:eastAsia="仿宋_GB2312" w:cs="仿宋_GB2312"/>
          <w:color w:val="000000"/>
          <w:kern w:val="0"/>
          <w:sz w:val="30"/>
          <w:szCs w:val="30"/>
          <w:lang w:val="en-US" w:eastAsia="zh-CN" w:bidi="ar"/>
        </w:rPr>
        <w:t>等活动。</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（四）不准接受被审计单位的任何纪念品、礼品、礼金、消费卡和有价证券。</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（五）不准在被审计单位报销任何因公因私费用。</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（六）不准向被审计单位推销商品或介绍业务。</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（七）不准利用审计职权或知晓的被审计单位的商业秘密和内部信息，为自己和他人谋利。</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（八）不准向被审计单位提出任何与审计工作无关的要求。</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color w:val="000000"/>
          <w:kern w:val="0"/>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21F54"/>
    <w:rsid w:val="10621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2017-09-19T01:54:00Z</dcterms:created>
  <dc:creator>lenovo</dc:creator>
  <cp:lastModifiedBy>lenovo</cp:lastModifiedBy>
  <dcterms:modified xsi:type="dcterms:W3CDTF">2017-09-19T01:56:32Z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